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widowControl w:val="0"/>
        <w:shd w:val="clear" w:color="auto" w:fill="auto"/>
        <w:bidi w:val="0"/>
        <w:spacing w:before="0" w:after="1380" w:line="240" w:lineRule="auto"/>
        <w:ind w:left="0" w:right="0" w:firstLine="0"/>
        <w:jc w:val="center"/>
        <w:rPr>
          <w:rFonts w:hint="eastAsia"/>
          <w:b/>
          <w:bCs/>
          <w:spacing w:val="0"/>
          <w:w w:val="100"/>
          <w:position w:val="0"/>
          <w:lang w:val="en-US" w:eastAsia="zh-CN"/>
        </w:rPr>
      </w:pPr>
      <w:r>
        <w:rPr>
          <w:rFonts w:hint="eastAsia"/>
          <w:b/>
          <w:bCs/>
          <w:spacing w:val="0"/>
          <w:w w:val="100"/>
          <w:position w:val="0"/>
          <w:lang w:val="en-US" w:eastAsia="zh-CN"/>
        </w:rPr>
        <w:t>九江市</w:t>
      </w:r>
      <w:r>
        <w:rPr>
          <w:b/>
          <w:bCs/>
          <w:spacing w:val="0"/>
          <w:w w:val="100"/>
          <w:position w:val="0"/>
        </w:rPr>
        <w:t>融资担保</w:t>
      </w:r>
      <w:r>
        <w:rPr>
          <w:rFonts w:hint="eastAsia"/>
          <w:b/>
          <w:bCs/>
          <w:spacing w:val="0"/>
          <w:w w:val="100"/>
          <w:position w:val="0"/>
          <w:lang w:val="en-US" w:eastAsia="zh-CN"/>
        </w:rPr>
        <w:t>体系再担保合作协议</w:t>
      </w:r>
    </w:p>
    <w:p>
      <w:pPr>
        <w:pStyle w:val="8"/>
        <w:keepNext w:val="0"/>
        <w:keepLines w:val="0"/>
        <w:widowControl w:val="0"/>
        <w:shd w:val="clear" w:color="auto" w:fill="auto"/>
        <w:bidi w:val="0"/>
        <w:spacing w:before="0" w:after="1380" w:line="240" w:lineRule="auto"/>
        <w:ind w:left="0" w:right="0" w:firstLine="0"/>
        <w:jc w:val="center"/>
        <w:rPr>
          <w:rFonts w:hint="eastAsia"/>
          <w:spacing w:val="0"/>
          <w:w w:val="100"/>
          <w:position w:val="0"/>
          <w:lang w:val="en-US" w:eastAsia="zh-CN"/>
        </w:rPr>
      </w:pPr>
    </w:p>
    <w:p>
      <w:pPr>
        <w:pStyle w:val="8"/>
        <w:keepNext w:val="0"/>
        <w:keepLines w:val="0"/>
        <w:widowControl w:val="0"/>
        <w:shd w:val="clear" w:color="auto" w:fill="auto"/>
        <w:bidi w:val="0"/>
        <w:spacing w:before="0" w:after="1380" w:line="240" w:lineRule="auto"/>
        <w:ind w:left="0" w:right="0" w:firstLine="0"/>
        <w:jc w:val="center"/>
        <w:rPr>
          <w:rFonts w:hint="eastAsia"/>
          <w:spacing w:val="0"/>
          <w:w w:val="100"/>
          <w:position w:val="0"/>
          <w:lang w:val="en-US" w:eastAsia="zh-CN"/>
        </w:rPr>
      </w:pPr>
    </w:p>
    <w:p>
      <w:pPr>
        <w:pStyle w:val="8"/>
        <w:keepNext w:val="0"/>
        <w:keepLines w:val="0"/>
        <w:widowControl w:val="0"/>
        <w:shd w:val="clear" w:color="auto" w:fill="auto"/>
        <w:bidi w:val="0"/>
        <w:spacing w:before="0" w:after="1380" w:line="240" w:lineRule="auto"/>
        <w:ind w:left="0" w:right="0" w:firstLine="0"/>
        <w:jc w:val="center"/>
        <w:rPr>
          <w:rFonts w:hint="eastAsia"/>
          <w:spacing w:val="0"/>
          <w:w w:val="100"/>
          <w:position w:val="0"/>
          <w:lang w:val="en-US" w:eastAsia="zh-CN"/>
        </w:rPr>
      </w:pPr>
    </w:p>
    <w:p>
      <w:pPr>
        <w:pStyle w:val="8"/>
        <w:keepNext w:val="0"/>
        <w:keepLines w:val="0"/>
        <w:widowControl w:val="0"/>
        <w:shd w:val="clear" w:color="auto" w:fill="auto"/>
        <w:bidi w:val="0"/>
        <w:spacing w:before="0" w:after="1380" w:line="240" w:lineRule="auto"/>
        <w:ind w:left="0" w:right="0" w:firstLine="0"/>
        <w:jc w:val="center"/>
        <w:rPr>
          <w:rFonts w:hint="eastAsia"/>
          <w:spacing w:val="0"/>
          <w:w w:val="100"/>
          <w:position w:val="0"/>
          <w:lang w:val="en-US" w:eastAsia="zh-CN"/>
        </w:rPr>
      </w:pPr>
    </w:p>
    <w:p>
      <w:pPr>
        <w:pStyle w:val="8"/>
        <w:keepNext w:val="0"/>
        <w:keepLines w:val="0"/>
        <w:widowControl w:val="0"/>
        <w:shd w:val="clear" w:color="auto" w:fill="auto"/>
        <w:bidi w:val="0"/>
        <w:spacing w:before="0" w:after="1380" w:line="240" w:lineRule="auto"/>
        <w:ind w:left="0" w:right="0" w:firstLine="0"/>
        <w:jc w:val="center"/>
      </w:pPr>
      <w:r>
        <w:rPr>
          <w:rFonts w:hint="eastAsia"/>
          <w:lang w:val="en-US" w:eastAsia="zh-CN"/>
        </w:rPr>
        <w:t>2021年</w:t>
      </w:r>
    </w:p>
    <w:p>
      <w:pPr>
        <w:pStyle w:val="8"/>
        <w:keepNext w:val="0"/>
        <w:keepLines w:val="0"/>
        <w:widowControl w:val="0"/>
        <w:shd w:val="clear" w:color="auto" w:fill="auto"/>
        <w:bidi w:val="0"/>
        <w:spacing w:before="0" w:after="5660" w:line="240" w:lineRule="auto"/>
        <w:ind w:right="0"/>
        <w:jc w:val="both"/>
        <w:sectPr>
          <w:headerReference r:id="rId5" w:type="default"/>
          <w:headerReference r:id="rId6" w:type="even"/>
          <w:footnotePr>
            <w:numFmt w:val="decimal"/>
          </w:footnotePr>
          <w:pgSz w:w="11900" w:h="16840"/>
          <w:pgMar w:top="4587" w:right="1592" w:bottom="1967" w:left="1758" w:header="0" w:footer="1539" w:gutter="0"/>
          <w:pgNumType w:start="1"/>
          <w:cols w:space="720" w:num="1"/>
          <w:rtlGutter w:val="0"/>
          <w:docGrid w:linePitch="360" w:charSpace="0"/>
        </w:sectPr>
      </w:pPr>
    </w:p>
    <w:p>
      <w:pPr>
        <w:pStyle w:val="12"/>
        <w:keepNext w:val="0"/>
        <w:keepLines w:val="0"/>
        <w:widowControl w:val="0"/>
        <w:shd w:val="clear" w:color="auto" w:fill="auto"/>
        <w:bidi w:val="0"/>
        <w:spacing w:before="0" w:after="0" w:line="559" w:lineRule="exact"/>
        <w:ind w:left="0" w:right="0" w:firstLine="0"/>
        <w:jc w:val="left"/>
      </w:pPr>
      <w:r>
        <w:rPr>
          <w:rFonts w:hint="eastAsia"/>
          <w:b/>
          <w:bCs/>
          <w:spacing w:val="0"/>
          <w:w w:val="100"/>
          <w:position w:val="0"/>
          <w:lang w:val="en-US" w:eastAsia="zh-CN"/>
        </w:rPr>
        <w:t>甲</w:t>
      </w:r>
      <w:r>
        <w:rPr>
          <w:b/>
          <w:bCs/>
          <w:spacing w:val="0"/>
          <w:w w:val="100"/>
          <w:position w:val="0"/>
        </w:rPr>
        <w:t>方：九江市融资担保有限公司</w:t>
      </w:r>
    </w:p>
    <w:p>
      <w:pPr>
        <w:pStyle w:val="12"/>
        <w:keepNext w:val="0"/>
        <w:keepLines w:val="0"/>
        <w:widowControl w:val="0"/>
        <w:shd w:val="clear" w:color="auto" w:fill="auto"/>
        <w:bidi w:val="0"/>
        <w:spacing w:before="0" w:after="0" w:line="559" w:lineRule="exact"/>
        <w:ind w:left="0" w:right="0" w:firstLine="0"/>
        <w:jc w:val="left"/>
      </w:pPr>
      <w:r>
        <w:rPr>
          <w:b/>
          <w:bCs/>
          <w:spacing w:val="0"/>
          <w:w w:val="100"/>
          <w:position w:val="0"/>
        </w:rPr>
        <w:t>法定代表人：甘文斌</w:t>
      </w:r>
    </w:p>
    <w:p>
      <w:pPr>
        <w:pStyle w:val="12"/>
        <w:keepNext w:val="0"/>
        <w:keepLines w:val="0"/>
        <w:widowControl w:val="0"/>
        <w:shd w:val="clear" w:color="auto" w:fill="auto"/>
        <w:bidi w:val="0"/>
        <w:spacing w:before="0" w:after="700" w:line="559" w:lineRule="exact"/>
        <w:ind w:left="0" w:right="0" w:firstLine="0"/>
        <w:jc w:val="left"/>
        <w:rPr>
          <w:rFonts w:hint="default" w:eastAsia="宋体"/>
          <w:lang w:val="en-US" w:eastAsia="zh-CN"/>
        </w:rPr>
      </w:pPr>
      <w:r>
        <w:rPr>
          <w:b/>
          <w:bCs/>
          <w:spacing w:val="0"/>
          <w:w w:val="100"/>
          <w:position w:val="0"/>
        </w:rPr>
        <w:t>住所地：</w:t>
      </w:r>
      <w:r>
        <w:rPr>
          <w:rFonts w:hint="eastAsia"/>
          <w:b/>
          <w:bCs/>
          <w:spacing w:val="0"/>
          <w:w w:val="100"/>
          <w:position w:val="0"/>
          <w:lang w:val="en-US" w:eastAsia="zh-CN"/>
        </w:rPr>
        <w:t>江西省九江市浔阳区十里大道383号</w:t>
      </w:r>
    </w:p>
    <w:p>
      <w:pPr>
        <w:pStyle w:val="12"/>
        <w:keepNext w:val="0"/>
        <w:keepLines w:val="0"/>
        <w:widowControl w:val="0"/>
        <w:shd w:val="clear" w:color="auto" w:fill="auto"/>
        <w:bidi w:val="0"/>
        <w:spacing w:before="0" w:after="0" w:line="559" w:lineRule="exact"/>
        <w:ind w:left="0" w:right="0" w:firstLine="0"/>
        <w:jc w:val="left"/>
        <w:rPr>
          <w:b/>
          <w:bCs/>
          <w:spacing w:val="0"/>
          <w:w w:val="100"/>
          <w:position w:val="0"/>
        </w:rPr>
      </w:pPr>
      <w:r>
        <w:rPr>
          <w:b/>
          <w:bCs/>
          <w:spacing w:val="0"/>
          <w:w w:val="100"/>
          <w:position w:val="0"/>
        </w:rPr>
        <w:t>乙方：</w:t>
      </w:r>
    </w:p>
    <w:p>
      <w:pPr>
        <w:pStyle w:val="12"/>
        <w:keepNext w:val="0"/>
        <w:keepLines w:val="0"/>
        <w:widowControl w:val="0"/>
        <w:shd w:val="clear" w:color="auto" w:fill="auto"/>
        <w:bidi w:val="0"/>
        <w:spacing w:before="0" w:after="0" w:line="559" w:lineRule="exact"/>
        <w:ind w:left="0" w:right="0" w:firstLine="0"/>
        <w:jc w:val="left"/>
      </w:pPr>
      <w:r>
        <w:rPr>
          <w:b/>
          <w:bCs/>
          <w:spacing w:val="0"/>
          <w:w w:val="100"/>
          <w:position w:val="0"/>
        </w:rPr>
        <w:t>法定代表人：</w:t>
      </w:r>
    </w:p>
    <w:p>
      <w:pPr>
        <w:pStyle w:val="12"/>
        <w:keepNext w:val="0"/>
        <w:keepLines w:val="0"/>
        <w:widowControl w:val="0"/>
        <w:shd w:val="clear" w:color="auto" w:fill="auto"/>
        <w:bidi w:val="0"/>
        <w:spacing w:before="0" w:after="700" w:line="559" w:lineRule="exact"/>
        <w:ind w:left="0" w:right="0" w:firstLine="0"/>
        <w:jc w:val="left"/>
      </w:pPr>
      <w:r>
        <w:rPr>
          <w:b/>
          <w:bCs/>
          <w:spacing w:val="0"/>
          <w:w w:val="100"/>
          <w:position w:val="0"/>
        </w:rPr>
        <w:t>住所地：</w:t>
      </w:r>
    </w:p>
    <w:p>
      <w:pPr>
        <w:pStyle w:val="12"/>
        <w:keepNext w:val="0"/>
        <w:keepLines w:val="0"/>
        <w:widowControl w:val="0"/>
        <w:shd w:val="clear" w:color="auto" w:fill="auto"/>
        <w:bidi w:val="0"/>
        <w:spacing w:before="0" w:after="0" w:line="559" w:lineRule="exact"/>
        <w:ind w:left="0" w:right="0" w:firstLine="640"/>
        <w:jc w:val="both"/>
      </w:pPr>
      <w:r>
        <w:rPr>
          <w:spacing w:val="0"/>
          <w:w w:val="100"/>
          <w:position w:val="0"/>
        </w:rPr>
        <w:t>为贯彻落实《国务院关于促进融资担保行业加快发展的意见》（国发</w:t>
      </w:r>
      <w:r>
        <w:rPr>
          <w:rFonts w:hint="eastAsia"/>
          <w:spacing w:val="0"/>
          <w:w w:val="100"/>
          <w:position w:val="0"/>
        </w:rPr>
        <w:t>〔</w:t>
      </w:r>
      <w:r>
        <w:rPr>
          <w:rFonts w:hint="eastAsia"/>
          <w:spacing w:val="0"/>
          <w:w w:val="100"/>
          <w:position w:val="0"/>
          <w:lang w:val="en-US" w:eastAsia="zh-CN"/>
        </w:rPr>
        <w:t>2015</w:t>
      </w:r>
      <w:r>
        <w:rPr>
          <w:rFonts w:hint="eastAsia"/>
          <w:spacing w:val="0"/>
          <w:w w:val="100"/>
          <w:position w:val="0"/>
        </w:rPr>
        <w:t>〕</w:t>
      </w:r>
      <w:r>
        <w:rPr>
          <w:spacing w:val="0"/>
          <w:w w:val="100"/>
          <w:position w:val="0"/>
        </w:rPr>
        <w:t>43号）精神，根据政府性融资担保体系建设要求，充分发挥</w:t>
      </w:r>
      <w:r>
        <w:rPr>
          <w:rFonts w:hint="eastAsia"/>
          <w:spacing w:val="0"/>
          <w:w w:val="100"/>
          <w:position w:val="0"/>
          <w:lang w:val="en-US" w:eastAsia="zh-CN"/>
        </w:rPr>
        <w:t>市</w:t>
      </w:r>
      <w:r>
        <w:rPr>
          <w:spacing w:val="0"/>
          <w:w w:val="100"/>
          <w:position w:val="0"/>
        </w:rPr>
        <w:t>级再担保机构的政策性功能，对接国家融资担保基金，建立国家融资担保基金、省级再担保机构、设区市再担保机构、区县融资担保机构多层风险分担体系，推动融资担保支持破解小微企业</w:t>
      </w:r>
      <w:r>
        <w:rPr>
          <w:spacing w:val="0"/>
          <w:w w:val="100"/>
          <w:position w:val="0"/>
          <w:lang w:val="zh-CN" w:eastAsia="zh-CN" w:bidi="zh-CN"/>
        </w:rPr>
        <w:t>、“三</w:t>
      </w:r>
      <w:r>
        <w:rPr>
          <w:spacing w:val="0"/>
          <w:w w:val="100"/>
          <w:position w:val="0"/>
        </w:rPr>
        <w:t>农”和创业创新等普惠领域融资难、融资贵问题，同时支持战略性新兴产业发展，甲、乙双方就开展再担保业务合作达成以下一致意见：</w:t>
      </w:r>
    </w:p>
    <w:p>
      <w:pPr>
        <w:pStyle w:val="12"/>
        <w:keepNext w:val="0"/>
        <w:keepLines w:val="0"/>
        <w:widowControl w:val="0"/>
        <w:shd w:val="clear" w:color="auto" w:fill="auto"/>
        <w:bidi w:val="0"/>
        <w:spacing w:before="0" w:after="0" w:line="559" w:lineRule="exact"/>
        <w:ind w:left="0" w:right="0" w:firstLine="640"/>
        <w:jc w:val="both"/>
      </w:pPr>
      <w:r>
        <w:rPr>
          <w:b/>
          <w:bCs/>
          <w:spacing w:val="0"/>
          <w:w w:val="100"/>
          <w:position w:val="0"/>
        </w:rPr>
        <w:t>一、定义</w:t>
      </w:r>
    </w:p>
    <w:p>
      <w:pPr>
        <w:pStyle w:val="12"/>
        <w:keepNext w:val="0"/>
        <w:keepLines w:val="0"/>
        <w:widowControl w:val="0"/>
        <w:shd w:val="clear" w:color="auto" w:fill="auto"/>
        <w:bidi w:val="0"/>
        <w:spacing w:before="0" w:after="0" w:line="559" w:lineRule="exact"/>
        <w:ind w:left="0" w:right="0" w:firstLine="640"/>
        <w:jc w:val="both"/>
      </w:pPr>
      <w:r>
        <w:rPr>
          <w:b/>
          <w:bCs/>
          <w:spacing w:val="0"/>
          <w:w w:val="100"/>
          <w:position w:val="0"/>
        </w:rPr>
        <w:t>再担保业务：</w:t>
      </w:r>
      <w:r>
        <w:rPr>
          <w:spacing w:val="0"/>
          <w:w w:val="100"/>
          <w:position w:val="0"/>
        </w:rPr>
        <w:t>本合同所称再担保业务，是指甲方为乙方符合条件的原担保业务分担一定比例风险责任的特殊担保业务。</w:t>
      </w:r>
    </w:p>
    <w:p>
      <w:pPr>
        <w:pStyle w:val="12"/>
        <w:keepNext w:val="0"/>
        <w:keepLines w:val="0"/>
        <w:widowControl w:val="0"/>
        <w:shd w:val="clear" w:color="auto" w:fill="auto"/>
        <w:bidi w:val="0"/>
        <w:spacing w:before="0" w:after="0" w:line="571" w:lineRule="exact"/>
        <w:ind w:left="0" w:right="0" w:firstLine="640"/>
        <w:jc w:val="both"/>
      </w:pPr>
      <w:r>
        <w:rPr>
          <w:b/>
          <w:bCs/>
          <w:spacing w:val="0"/>
          <w:w w:val="100"/>
          <w:position w:val="0"/>
        </w:rPr>
        <w:t>原担保业务：</w:t>
      </w:r>
      <w:r>
        <w:rPr>
          <w:spacing w:val="0"/>
          <w:w w:val="100"/>
          <w:position w:val="0"/>
        </w:rPr>
        <w:t>本合同所称原担保业务，是指融资担保机构直接为债务人的债务融资提供担保，当债务人不履行或不能履行到期债务时，依约承担代为清偿义务的融资担保业务。</w:t>
      </w:r>
    </w:p>
    <w:p>
      <w:pPr>
        <w:pStyle w:val="12"/>
        <w:keepNext w:val="0"/>
        <w:keepLines w:val="0"/>
        <w:widowControl w:val="0"/>
        <w:shd w:val="clear" w:color="auto" w:fill="auto"/>
        <w:bidi w:val="0"/>
        <w:spacing w:before="0" w:after="0" w:line="560" w:lineRule="exact"/>
        <w:ind w:left="0" w:right="0" w:firstLine="640"/>
        <w:jc w:val="both"/>
      </w:pPr>
      <w:r>
        <w:rPr>
          <w:b/>
          <w:bCs/>
          <w:spacing w:val="0"/>
          <w:w w:val="100"/>
          <w:position w:val="0"/>
        </w:rPr>
        <w:t>原担保机构：</w:t>
      </w:r>
      <w:r>
        <w:rPr>
          <w:spacing w:val="0"/>
          <w:w w:val="100"/>
          <w:position w:val="0"/>
        </w:rPr>
        <w:t>本合同所称原担保机构，是指开展原担保业务的具有融资担保业务经营许可证的融资担保机构，含</w:t>
      </w:r>
      <w:r>
        <w:rPr>
          <w:rFonts w:hint="eastAsia"/>
          <w:spacing w:val="0"/>
          <w:w w:val="100"/>
          <w:position w:val="0"/>
          <w:lang w:val="en-US" w:eastAsia="zh-CN"/>
        </w:rPr>
        <w:t>市</w:t>
      </w:r>
      <w:r>
        <w:rPr>
          <w:spacing w:val="0"/>
          <w:w w:val="100"/>
          <w:position w:val="0"/>
        </w:rPr>
        <w:t>级</w:t>
      </w:r>
      <w:r>
        <w:rPr>
          <w:rFonts w:hint="eastAsia"/>
          <w:spacing w:val="0"/>
          <w:w w:val="100"/>
          <w:position w:val="0"/>
          <w:lang w:val="en-US" w:eastAsia="zh-CN"/>
        </w:rPr>
        <w:t>其他</w:t>
      </w:r>
      <w:r>
        <w:rPr>
          <w:spacing w:val="0"/>
          <w:w w:val="100"/>
          <w:position w:val="0"/>
        </w:rPr>
        <w:t>融资担保机构。</w:t>
      </w:r>
    </w:p>
    <w:p>
      <w:pPr>
        <w:pStyle w:val="12"/>
        <w:keepNext w:val="0"/>
        <w:keepLines w:val="0"/>
        <w:widowControl w:val="0"/>
        <w:shd w:val="clear" w:color="auto" w:fill="auto"/>
        <w:bidi w:val="0"/>
        <w:spacing w:before="0" w:after="0" w:line="560" w:lineRule="exact"/>
        <w:ind w:left="0" w:right="0" w:firstLine="640"/>
        <w:jc w:val="both"/>
      </w:pPr>
      <w:r>
        <w:rPr>
          <w:b/>
          <w:bCs/>
          <w:spacing w:val="0"/>
          <w:w w:val="100"/>
          <w:position w:val="0"/>
        </w:rPr>
        <w:t>授信额度：</w:t>
      </w:r>
      <w:r>
        <w:rPr>
          <w:spacing w:val="0"/>
          <w:w w:val="100"/>
          <w:position w:val="0"/>
        </w:rPr>
        <w:t>本合同所称授信额度，是指公司核定与</w:t>
      </w:r>
      <w:r>
        <w:rPr>
          <w:rFonts w:hint="eastAsia"/>
          <w:spacing w:val="0"/>
          <w:w w:val="100"/>
          <w:position w:val="0"/>
          <w:lang w:val="en-US" w:eastAsia="zh-CN"/>
        </w:rPr>
        <w:t>市县</w:t>
      </w:r>
      <w:r>
        <w:rPr>
          <w:spacing w:val="0"/>
          <w:w w:val="100"/>
          <w:position w:val="0"/>
        </w:rPr>
        <w:t>合作担保机构开展合作的融资担保额度（含金融机构等债权人承担风险责任部分，下同）。</w:t>
      </w:r>
    </w:p>
    <w:p>
      <w:pPr>
        <w:pStyle w:val="12"/>
        <w:keepNext w:val="0"/>
        <w:keepLines w:val="0"/>
        <w:widowControl w:val="0"/>
        <w:shd w:val="clear" w:color="auto" w:fill="auto"/>
        <w:bidi w:val="0"/>
        <w:spacing w:before="0" w:after="0" w:line="560" w:lineRule="exact"/>
        <w:ind w:left="0" w:right="0" w:firstLine="640"/>
        <w:jc w:val="both"/>
      </w:pPr>
      <w:r>
        <w:rPr>
          <w:b/>
          <w:bCs/>
          <w:spacing w:val="0"/>
          <w:w w:val="100"/>
          <w:position w:val="0"/>
        </w:rPr>
        <w:t>小微企业：</w:t>
      </w:r>
      <w:r>
        <w:rPr>
          <w:spacing w:val="0"/>
          <w:w w:val="100"/>
          <w:position w:val="0"/>
        </w:rPr>
        <w:t>本合同所称小微企业，是指符合《关于印发中小企业划型标准规定的通知》（工信部联企业</w:t>
      </w:r>
      <w:r>
        <w:rPr>
          <w:spacing w:val="0"/>
          <w:w w:val="100"/>
          <w:position w:val="0"/>
          <w:lang w:val="en-US" w:eastAsia="en-US" w:bidi="en-US"/>
        </w:rPr>
        <w:t xml:space="preserve">[2011] </w:t>
      </w:r>
      <w:r>
        <w:rPr>
          <w:spacing w:val="0"/>
          <w:w w:val="100"/>
          <w:position w:val="0"/>
        </w:rPr>
        <w:t>300号） 和《关于印发</w:t>
      </w:r>
      <w:r>
        <w:rPr>
          <w:spacing w:val="0"/>
          <w:w w:val="100"/>
          <w:position w:val="0"/>
          <w:lang w:val="zh-CN" w:eastAsia="zh-CN" w:bidi="zh-CN"/>
        </w:rPr>
        <w:t>〈融</w:t>
      </w:r>
      <w:r>
        <w:rPr>
          <w:spacing w:val="0"/>
          <w:w w:val="100"/>
          <w:position w:val="0"/>
        </w:rPr>
        <w:t>资担保公司监督管理</w:t>
      </w:r>
      <w:r>
        <w:rPr>
          <w:spacing w:val="0"/>
          <w:w w:val="100"/>
          <w:position w:val="0"/>
          <w:lang w:val="zh-CN" w:eastAsia="zh-CN" w:bidi="zh-CN"/>
        </w:rPr>
        <w:t>条例〉</w:t>
      </w:r>
      <w:r>
        <w:rPr>
          <w:spacing w:val="0"/>
          <w:w w:val="100"/>
          <w:position w:val="0"/>
        </w:rPr>
        <w:t>四项配套制度的通知》,（银保监发</w:t>
      </w:r>
      <w:r>
        <w:rPr>
          <w:spacing w:val="0"/>
          <w:w w:val="100"/>
          <w:position w:val="0"/>
          <w:lang w:val="en-US" w:eastAsia="en-US" w:bidi="en-US"/>
        </w:rPr>
        <w:t xml:space="preserve">[2018] </w:t>
      </w:r>
      <w:r>
        <w:rPr>
          <w:spacing w:val="0"/>
          <w:w w:val="100"/>
          <w:position w:val="0"/>
        </w:rPr>
        <w:t>1号）规定的小型、微型企业，包括个体工商户、小微企业主，以及与前者规模相当的农户（含新型农业主体</w:t>
      </w:r>
      <w:r>
        <w:rPr>
          <w:rFonts w:hint="eastAsia"/>
          <w:spacing w:val="0"/>
          <w:w w:val="100"/>
          <w:position w:val="0"/>
          <w:lang w:eastAsia="zh-CN"/>
        </w:rPr>
        <w:t>）</w:t>
      </w:r>
      <w:r>
        <w:rPr>
          <w:spacing w:val="0"/>
          <w:w w:val="100"/>
          <w:position w:val="0"/>
        </w:rPr>
        <w:t>。</w:t>
      </w:r>
    </w:p>
    <w:p>
      <w:pPr>
        <w:pStyle w:val="12"/>
        <w:keepNext w:val="0"/>
        <w:keepLines w:val="0"/>
        <w:widowControl w:val="0"/>
        <w:shd w:val="clear" w:color="auto" w:fill="auto"/>
        <w:bidi w:val="0"/>
        <w:spacing w:before="0" w:after="0" w:line="560" w:lineRule="exact"/>
        <w:ind w:left="0" w:right="0" w:firstLine="840"/>
        <w:jc w:val="both"/>
        <w:rPr>
          <w:rFonts w:hint="default" w:eastAsia="宋体"/>
          <w:lang w:val="en-US" w:eastAsia="zh-CN"/>
        </w:rPr>
      </w:pPr>
      <w:r>
        <w:rPr>
          <w:b/>
          <w:bCs/>
          <w:spacing w:val="0"/>
          <w:w w:val="100"/>
          <w:position w:val="0"/>
          <w:lang w:val="zh-CN" w:eastAsia="zh-CN" w:bidi="zh-CN"/>
        </w:rPr>
        <w:t>“三</w:t>
      </w:r>
      <w:r>
        <w:rPr>
          <w:b/>
          <w:bCs/>
          <w:spacing w:val="0"/>
          <w:w w:val="100"/>
          <w:position w:val="0"/>
        </w:rPr>
        <w:t>农”、创业创新等普惠领域的市场主体：</w:t>
      </w:r>
      <w:r>
        <w:rPr>
          <w:spacing w:val="0"/>
          <w:w w:val="100"/>
          <w:position w:val="0"/>
        </w:rPr>
        <w:t>本合同所称"三农”、创业创新等普惠领域的市场主体，除经过工商登记的企业，还包括农户（含新型农业经营主体），以及经过其他政府机构登记的经济组织。</w:t>
      </w:r>
      <w:r>
        <w:rPr>
          <w:rFonts w:hint="eastAsia"/>
          <w:spacing w:val="0"/>
          <w:w w:val="100"/>
          <w:position w:val="0"/>
          <w:lang w:val="en-US" w:eastAsia="zh-CN"/>
        </w:rPr>
        <w:t xml:space="preserve">    </w:t>
      </w:r>
    </w:p>
    <w:p>
      <w:pPr>
        <w:pStyle w:val="12"/>
        <w:keepNext w:val="0"/>
        <w:keepLines w:val="0"/>
        <w:widowControl w:val="0"/>
        <w:shd w:val="clear" w:color="auto" w:fill="auto"/>
        <w:bidi w:val="0"/>
        <w:spacing w:before="0" w:after="0" w:line="576" w:lineRule="exact"/>
        <w:ind w:left="0" w:right="0" w:firstLine="640"/>
        <w:jc w:val="both"/>
      </w:pPr>
      <w:r>
        <w:rPr>
          <w:b/>
          <w:bCs/>
          <w:spacing w:val="0"/>
          <w:w w:val="100"/>
          <w:position w:val="0"/>
        </w:rPr>
        <w:t>战略性新兴产业：</w:t>
      </w:r>
      <w:r>
        <w:rPr>
          <w:spacing w:val="0"/>
          <w:w w:val="100"/>
          <w:position w:val="0"/>
        </w:rPr>
        <w:t>本合同所称战略性新兴产业，是指《国务院关于印发</w:t>
      </w:r>
      <w:r>
        <w:rPr>
          <w:spacing w:val="0"/>
          <w:w w:val="100"/>
          <w:position w:val="0"/>
          <w:lang w:val="zh-CN" w:eastAsia="zh-CN" w:bidi="zh-CN"/>
        </w:rPr>
        <w:t>“十</w:t>
      </w:r>
      <w:r>
        <w:rPr>
          <w:spacing w:val="0"/>
          <w:w w:val="100"/>
          <w:position w:val="0"/>
        </w:rPr>
        <w:t>三五</w:t>
      </w:r>
      <w:r>
        <w:rPr>
          <w:spacing w:val="0"/>
          <w:w w:val="100"/>
          <w:position w:val="0"/>
          <w:lang w:val="zh-CN" w:eastAsia="zh-CN" w:bidi="zh-CN"/>
        </w:rPr>
        <w:t>”国家</w:t>
      </w:r>
      <w:r>
        <w:rPr>
          <w:spacing w:val="0"/>
          <w:w w:val="100"/>
          <w:position w:val="0"/>
        </w:rPr>
        <w:t>战略性新兴产业发展规划的通知》</w:t>
      </w:r>
      <w:r>
        <w:rPr>
          <w:color w:val="5F6065"/>
          <w:spacing w:val="0"/>
          <w:w w:val="100"/>
          <w:position w:val="0"/>
        </w:rPr>
        <w:t>（国发</w:t>
      </w:r>
      <w:r>
        <w:rPr>
          <w:spacing w:val="0"/>
          <w:w w:val="100"/>
          <w:position w:val="0"/>
        </w:rPr>
        <w:t>[2016]67号）明确的5大领域8个产业。</w:t>
      </w:r>
    </w:p>
    <w:p>
      <w:pPr>
        <w:pStyle w:val="12"/>
        <w:keepNext w:val="0"/>
        <w:keepLines w:val="0"/>
        <w:widowControl w:val="0"/>
        <w:shd w:val="clear" w:color="auto" w:fill="auto"/>
        <w:bidi w:val="0"/>
        <w:spacing w:before="0" w:after="0" w:line="559" w:lineRule="exact"/>
        <w:ind w:left="0" w:right="0" w:firstLine="640"/>
        <w:jc w:val="both"/>
      </w:pPr>
      <w:r>
        <w:rPr>
          <w:b/>
          <w:bCs/>
          <w:color w:val="5F6065"/>
          <w:spacing w:val="0"/>
          <w:w w:val="100"/>
          <w:position w:val="0"/>
        </w:rPr>
        <w:t>代</w:t>
      </w:r>
      <w:r>
        <w:rPr>
          <w:b/>
          <w:bCs/>
          <w:spacing w:val="0"/>
          <w:w w:val="100"/>
          <w:position w:val="0"/>
        </w:rPr>
        <w:t>偿率：</w:t>
      </w:r>
      <w:r>
        <w:rPr>
          <w:spacing w:val="0"/>
          <w:w w:val="100"/>
          <w:position w:val="0"/>
        </w:rPr>
        <w:t>本合同所称代偿率，不同于融资担保行业监管部</w:t>
      </w:r>
      <w:r>
        <w:rPr>
          <w:color w:val="5F6065"/>
          <w:spacing w:val="0"/>
          <w:w w:val="100"/>
          <w:position w:val="0"/>
        </w:rPr>
        <w:t>门确定的</w:t>
      </w:r>
      <w:r>
        <w:rPr>
          <w:spacing w:val="0"/>
          <w:w w:val="100"/>
          <w:position w:val="0"/>
        </w:rPr>
        <w:t>“代偿率”指标统计口径，是特指乙方自本合同生效</w:t>
      </w:r>
      <w:r>
        <w:rPr>
          <w:rFonts w:hint="eastAsia"/>
          <w:spacing w:val="0"/>
          <w:w w:val="100"/>
          <w:position w:val="0"/>
          <w:lang w:val="en-US" w:eastAsia="zh-CN"/>
        </w:rPr>
        <w:t>日</w:t>
      </w:r>
      <w:r>
        <w:rPr>
          <w:color w:val="5F6065"/>
          <w:spacing w:val="0"/>
          <w:w w:val="100"/>
          <w:position w:val="0"/>
        </w:rPr>
        <w:t>起每</w:t>
      </w:r>
      <w:r>
        <w:rPr>
          <w:spacing w:val="0"/>
          <w:w w:val="100"/>
          <w:position w:val="0"/>
        </w:rPr>
        <w:t>一年内（以下称</w:t>
      </w:r>
      <w:r>
        <w:rPr>
          <w:spacing w:val="0"/>
          <w:w w:val="100"/>
          <w:position w:val="0"/>
          <w:lang w:val="zh-CN" w:eastAsia="zh-CN" w:bidi="zh-CN"/>
        </w:rPr>
        <w:t>“一个</w:t>
      </w:r>
      <w:r>
        <w:rPr>
          <w:spacing w:val="0"/>
          <w:w w:val="100"/>
          <w:position w:val="0"/>
        </w:rPr>
        <w:t>合作年度”）累计发生代偿补偿</w:t>
      </w:r>
      <w:r>
        <w:rPr>
          <w:rFonts w:hint="eastAsia"/>
          <w:spacing w:val="0"/>
          <w:w w:val="100"/>
          <w:position w:val="0"/>
          <w:lang w:val="en-US" w:eastAsia="zh-CN"/>
        </w:rPr>
        <w:t>的</w:t>
      </w:r>
      <w:r>
        <w:rPr>
          <w:rFonts w:hint="eastAsia"/>
          <w:color w:val="5F6065"/>
          <w:spacing w:val="0"/>
          <w:w w:val="100"/>
          <w:position w:val="0"/>
          <w:lang w:val="en-US" w:eastAsia="zh-CN"/>
        </w:rPr>
        <w:t>原</w:t>
      </w:r>
      <w:r>
        <w:rPr>
          <w:color w:val="5F6065"/>
          <w:spacing w:val="0"/>
          <w:w w:val="100"/>
          <w:position w:val="0"/>
        </w:rPr>
        <w:t>担保项</w:t>
      </w:r>
      <w:r>
        <w:rPr>
          <w:spacing w:val="0"/>
          <w:w w:val="100"/>
          <w:position w:val="0"/>
        </w:rPr>
        <w:t>目未清偿金额（即贷款金额扣除债务人已清偿部分）</w:t>
      </w:r>
      <w:r>
        <w:rPr>
          <w:rFonts w:hint="eastAsia"/>
          <w:spacing w:val="0"/>
          <w:w w:val="100"/>
          <w:position w:val="0"/>
          <w:lang w:val="en-US" w:eastAsia="zh-CN"/>
        </w:rPr>
        <w:t>占当</w:t>
      </w:r>
      <w:r>
        <w:rPr>
          <w:color w:val="5F6065"/>
          <w:spacing w:val="0"/>
          <w:w w:val="100"/>
          <w:position w:val="0"/>
        </w:rPr>
        <w:t>年乙方</w:t>
      </w:r>
      <w:r>
        <w:rPr>
          <w:spacing w:val="0"/>
          <w:w w:val="100"/>
          <w:position w:val="0"/>
        </w:rPr>
        <w:t>累计向甲方备案的原担保业务融资金额的比例。</w:t>
      </w:r>
    </w:p>
    <w:p>
      <w:pPr>
        <w:pStyle w:val="12"/>
        <w:keepNext w:val="0"/>
        <w:keepLines w:val="0"/>
        <w:widowControl w:val="0"/>
        <w:shd w:val="clear" w:color="auto" w:fill="auto"/>
        <w:bidi w:val="0"/>
        <w:spacing w:before="0" w:after="0" w:line="559" w:lineRule="exact"/>
        <w:ind w:left="0" w:right="0" w:firstLine="600" w:firstLineChars="200"/>
        <w:jc w:val="both"/>
        <w:rPr>
          <w:rFonts w:hint="eastAsia" w:eastAsia="宋体"/>
          <w:lang w:val="en-US" w:eastAsia="zh-CN"/>
        </w:rPr>
      </w:pPr>
      <w:r>
        <w:rPr>
          <w:color w:val="5F6065"/>
          <w:spacing w:val="0"/>
          <w:w w:val="100"/>
          <w:position w:val="0"/>
        </w:rPr>
        <w:t>本合同所称首个合作年度是指自合同生效日起（含当日）</w:t>
      </w:r>
      <w:r>
        <w:rPr>
          <w:rFonts w:hint="eastAsia"/>
          <w:color w:val="5F6065"/>
          <w:spacing w:val="0"/>
          <w:w w:val="100"/>
          <w:position w:val="0"/>
          <w:lang w:val="en-US" w:eastAsia="zh-CN"/>
        </w:rPr>
        <w:t>至</w:t>
      </w:r>
    </w:p>
    <w:p>
      <w:pPr>
        <w:pStyle w:val="12"/>
        <w:keepNext w:val="0"/>
        <w:keepLines w:val="0"/>
        <w:widowControl w:val="0"/>
        <w:shd w:val="clear" w:color="auto" w:fill="auto"/>
        <w:tabs>
          <w:tab w:val="left" w:pos="6050"/>
        </w:tabs>
        <w:bidi w:val="0"/>
        <w:spacing w:before="0" w:after="0" w:line="557" w:lineRule="exact"/>
        <w:ind w:left="0" w:right="0" w:firstLine="160"/>
        <w:jc w:val="both"/>
      </w:pPr>
      <w:r>
        <w:rPr>
          <w:rFonts w:hint="eastAsia"/>
          <w:color w:val="5F6065"/>
          <w:spacing w:val="0"/>
          <w:w w:val="100"/>
          <w:position w:val="0"/>
          <w:lang w:val="en-US" w:eastAsia="zh-CN"/>
        </w:rPr>
        <w:t>2022</w:t>
      </w:r>
      <w:r>
        <w:rPr>
          <w:color w:val="5F6065"/>
          <w:spacing w:val="0"/>
          <w:w w:val="100"/>
          <w:position w:val="0"/>
        </w:rPr>
        <w:t>年12月31日止</w:t>
      </w:r>
      <w:r>
        <w:rPr>
          <w:spacing w:val="0"/>
          <w:w w:val="100"/>
          <w:position w:val="0"/>
        </w:rPr>
        <w:t>（含当日）。</w:t>
      </w:r>
      <w:r>
        <w:rPr>
          <w:spacing w:val="0"/>
          <w:w w:val="100"/>
          <w:position w:val="0"/>
        </w:rPr>
        <w:tab/>
      </w:r>
    </w:p>
    <w:p>
      <w:pPr>
        <w:pStyle w:val="12"/>
        <w:keepNext w:val="0"/>
        <w:keepLines w:val="0"/>
        <w:widowControl w:val="0"/>
        <w:shd w:val="clear" w:color="auto" w:fill="auto"/>
        <w:bidi w:val="0"/>
        <w:spacing w:before="0" w:after="0" w:line="556" w:lineRule="exact"/>
        <w:ind w:left="0" w:right="0" w:firstLine="620"/>
        <w:jc w:val="both"/>
      </w:pPr>
      <w:r>
        <w:rPr>
          <w:b/>
          <w:bCs/>
          <w:color w:val="5F6065"/>
          <w:spacing w:val="0"/>
          <w:w w:val="100"/>
          <w:position w:val="0"/>
        </w:rPr>
        <w:t>抽样</w:t>
      </w:r>
      <w:r>
        <w:rPr>
          <w:b/>
          <w:bCs/>
          <w:spacing w:val="0"/>
          <w:w w:val="100"/>
          <w:position w:val="0"/>
        </w:rPr>
        <w:t>核查：</w:t>
      </w:r>
      <w:r>
        <w:rPr>
          <w:spacing w:val="0"/>
          <w:w w:val="100"/>
          <w:position w:val="0"/>
        </w:rPr>
        <w:t>本合同所称抽样核查，是指甲方在再担保业务</w:t>
      </w:r>
      <w:r>
        <w:rPr>
          <w:rFonts w:hint="eastAsia"/>
          <w:color w:val="5F6065"/>
          <w:spacing w:val="0"/>
          <w:w w:val="100"/>
          <w:position w:val="0"/>
          <w:lang w:val="en-US" w:eastAsia="zh-CN"/>
        </w:rPr>
        <w:t>日</w:t>
      </w:r>
      <w:r>
        <w:rPr>
          <w:color w:val="5F6065"/>
          <w:spacing w:val="0"/>
          <w:w w:val="100"/>
          <w:position w:val="0"/>
        </w:rPr>
        <w:t>常管</w:t>
      </w:r>
      <w:r>
        <w:rPr>
          <w:spacing w:val="0"/>
          <w:w w:val="100"/>
          <w:position w:val="0"/>
        </w:rPr>
        <w:t>理中，对再担保业务项目进行抽样，以了解其真实性和</w:t>
      </w:r>
      <w:r>
        <w:rPr>
          <w:b/>
          <w:bCs/>
          <w:color w:val="93959B"/>
          <w:spacing w:val="0"/>
          <w:w w:val="100"/>
          <w:position w:val="0"/>
        </w:rPr>
        <w:t>合规</w:t>
      </w:r>
      <w:r>
        <w:rPr>
          <w:color w:val="5F6065"/>
          <w:spacing w:val="0"/>
          <w:w w:val="100"/>
          <w:position w:val="0"/>
        </w:rPr>
        <w:t>性，</w:t>
      </w:r>
      <w:r>
        <w:rPr>
          <w:spacing w:val="0"/>
          <w:w w:val="100"/>
          <w:position w:val="0"/>
        </w:rPr>
        <w:t>并通过核查结果实施警示、整改和退出等管理。</w:t>
      </w:r>
    </w:p>
    <w:p>
      <w:pPr>
        <w:pStyle w:val="12"/>
        <w:keepNext w:val="0"/>
        <w:keepLines w:val="0"/>
        <w:widowControl w:val="0"/>
        <w:shd w:val="clear" w:color="auto" w:fill="auto"/>
        <w:bidi w:val="0"/>
        <w:spacing w:before="0" w:after="0" w:line="556" w:lineRule="exact"/>
        <w:ind w:left="0" w:right="0" w:firstLine="640"/>
        <w:jc w:val="both"/>
      </w:pPr>
      <w:r>
        <w:rPr>
          <w:b/>
          <w:bCs/>
          <w:spacing w:val="0"/>
          <w:w w:val="100"/>
          <w:position w:val="0"/>
        </w:rPr>
        <w:t>代偿穿透：</w:t>
      </w:r>
      <w:r>
        <w:rPr>
          <w:spacing w:val="0"/>
          <w:w w:val="100"/>
          <w:position w:val="0"/>
        </w:rPr>
        <w:t>本合同所称代偿穿透，是指代偿补偿后，对代</w:t>
      </w:r>
      <w:r>
        <w:rPr>
          <w:color w:val="5F6065"/>
          <w:spacing w:val="0"/>
          <w:w w:val="100"/>
          <w:position w:val="0"/>
        </w:rPr>
        <w:t>偿项目进行溯源审查，重点是对照再担保业务条件核查其合规性、</w:t>
      </w:r>
      <w:r>
        <w:rPr>
          <w:spacing w:val="0"/>
          <w:w w:val="100"/>
          <w:position w:val="0"/>
        </w:rPr>
        <w:t>确认代偿金额。</w:t>
      </w:r>
    </w:p>
    <w:p>
      <w:pPr>
        <w:pStyle w:val="12"/>
        <w:keepNext w:val="0"/>
        <w:keepLines w:val="0"/>
        <w:widowControl w:val="0"/>
        <w:shd w:val="clear" w:color="auto" w:fill="auto"/>
        <w:bidi w:val="0"/>
        <w:spacing w:before="0" w:after="0" w:line="556" w:lineRule="exact"/>
        <w:ind w:left="0" w:right="0" w:firstLine="602" w:firstLineChars="200"/>
        <w:jc w:val="both"/>
      </w:pPr>
      <w:r>
        <w:rPr>
          <w:b/>
          <w:bCs/>
          <w:spacing w:val="0"/>
          <w:w w:val="100"/>
          <w:position w:val="0"/>
        </w:rPr>
        <w:t>补偿回转：</w:t>
      </w:r>
      <w:r>
        <w:rPr>
          <w:spacing w:val="0"/>
          <w:w w:val="100"/>
          <w:position w:val="0"/>
        </w:rPr>
        <w:t>本合同所称补偿回转，是指如甲方发现代偿补</w:t>
      </w:r>
      <w:r>
        <w:rPr>
          <w:rFonts w:hint="eastAsia"/>
          <w:spacing w:val="0"/>
          <w:w w:val="100"/>
          <w:position w:val="0"/>
          <w:lang w:val="en-US" w:eastAsia="zh-CN"/>
        </w:rPr>
        <w:t>偿</w:t>
      </w:r>
      <w:r>
        <w:rPr>
          <w:color w:val="5F6065"/>
          <w:spacing w:val="0"/>
          <w:w w:val="100"/>
          <w:position w:val="0"/>
        </w:rPr>
        <w:t>项</w:t>
      </w:r>
      <w:r>
        <w:rPr>
          <w:spacing w:val="0"/>
          <w:w w:val="100"/>
          <w:position w:val="0"/>
        </w:rPr>
        <w:t>目不符合约定的再担保业务条件，或超出代偿范围，或存</w:t>
      </w:r>
      <w:r>
        <w:rPr>
          <w:color w:val="5F6065"/>
          <w:spacing w:val="0"/>
          <w:w w:val="100"/>
          <w:position w:val="0"/>
        </w:rPr>
        <w:t>在严重</w:t>
      </w:r>
      <w:r>
        <w:rPr>
          <w:spacing w:val="0"/>
          <w:w w:val="100"/>
          <w:position w:val="0"/>
        </w:rPr>
        <w:t>不尽责等道德风险的，或由国家融资担保基金公司承担</w:t>
      </w:r>
      <w:r>
        <w:rPr>
          <w:rFonts w:hint="eastAsia"/>
          <w:spacing w:val="0"/>
          <w:w w:val="100"/>
          <w:position w:val="0"/>
          <w:lang w:val="en-US" w:eastAsia="zh-CN"/>
        </w:rPr>
        <w:t>再</w:t>
      </w:r>
      <w:r>
        <w:rPr>
          <w:color w:val="5F6065"/>
          <w:spacing w:val="0"/>
          <w:w w:val="100"/>
          <w:position w:val="0"/>
        </w:rPr>
        <w:t>担保分险的项目国家融资担保基金审查不予补偿的，甲方向乙方提</w:t>
      </w:r>
      <w:r>
        <w:rPr>
          <w:spacing w:val="0"/>
          <w:w w:val="100"/>
          <w:position w:val="0"/>
        </w:rPr>
        <w:t>供调查结论及相关证据后，不承担代偿补偿责任，并要</w:t>
      </w:r>
      <w:r>
        <w:rPr>
          <w:color w:val="5F6065"/>
          <w:spacing w:val="0"/>
          <w:w w:val="100"/>
          <w:position w:val="0"/>
        </w:rPr>
        <w:t>求</w:t>
      </w:r>
      <w:r>
        <w:rPr>
          <w:spacing w:val="0"/>
          <w:w w:val="100"/>
          <w:position w:val="0"/>
        </w:rPr>
        <w:t>退回相应的代偿补偿资金。</w:t>
      </w:r>
    </w:p>
    <w:p>
      <w:pPr>
        <w:pStyle w:val="12"/>
        <w:keepNext w:val="0"/>
        <w:keepLines w:val="0"/>
        <w:widowControl w:val="0"/>
        <w:shd w:val="clear" w:color="auto" w:fill="auto"/>
        <w:bidi w:val="0"/>
        <w:spacing w:before="0" w:after="0" w:line="559" w:lineRule="exact"/>
        <w:ind w:left="0" w:right="0" w:firstLine="640"/>
        <w:jc w:val="both"/>
      </w:pPr>
      <w:r>
        <w:rPr>
          <w:b/>
          <w:bCs/>
          <w:color w:val="5F6065"/>
          <w:spacing w:val="0"/>
          <w:w w:val="100"/>
          <w:position w:val="0"/>
        </w:rPr>
        <w:t>二、</w:t>
      </w:r>
      <w:r>
        <w:rPr>
          <w:b/>
          <w:bCs/>
          <w:spacing w:val="0"/>
          <w:w w:val="100"/>
          <w:position w:val="0"/>
        </w:rPr>
        <w:t>合作内容</w:t>
      </w:r>
    </w:p>
    <w:p>
      <w:pPr>
        <w:pStyle w:val="12"/>
        <w:keepNext w:val="0"/>
        <w:keepLines w:val="0"/>
        <w:widowControl w:val="0"/>
        <w:shd w:val="clear" w:color="auto" w:fill="auto"/>
        <w:bidi w:val="0"/>
        <w:spacing w:before="0" w:after="0" w:line="559" w:lineRule="exact"/>
        <w:ind w:left="0" w:right="0" w:firstLine="640"/>
        <w:jc w:val="both"/>
        <w:rPr>
          <w:spacing w:val="0"/>
          <w:w w:val="100"/>
          <w:position w:val="0"/>
        </w:rPr>
      </w:pPr>
      <w:r>
        <w:rPr>
          <w:b/>
          <w:bCs/>
          <w:spacing w:val="0"/>
          <w:w w:val="100"/>
          <w:position w:val="0"/>
        </w:rPr>
        <w:t>第一条</w:t>
      </w:r>
      <w:r>
        <w:rPr>
          <w:rFonts w:hint="eastAsia"/>
          <w:b/>
          <w:bCs/>
          <w:spacing w:val="0"/>
          <w:w w:val="100"/>
          <w:position w:val="0"/>
          <w:lang w:val="en-US" w:eastAsia="zh-CN"/>
        </w:rPr>
        <w:t xml:space="preserve"> </w:t>
      </w:r>
      <w:r>
        <w:rPr>
          <w:spacing w:val="0"/>
          <w:w w:val="100"/>
          <w:position w:val="0"/>
        </w:rPr>
        <w:t>甲方为</w:t>
      </w:r>
      <w:r>
        <w:rPr>
          <w:rFonts w:hint="eastAsia"/>
          <w:spacing w:val="0"/>
          <w:w w:val="100"/>
          <w:position w:val="0"/>
          <w:lang w:val="en-US" w:eastAsia="zh-CN"/>
        </w:rPr>
        <w:t>九江市市</w:t>
      </w:r>
      <w:r>
        <w:rPr>
          <w:spacing w:val="0"/>
          <w:w w:val="100"/>
          <w:position w:val="0"/>
        </w:rPr>
        <w:t>级再担保机构，乙方经申请准入</w:t>
      </w:r>
      <w:r>
        <w:rPr>
          <w:rFonts w:hint="eastAsia"/>
          <w:spacing w:val="0"/>
          <w:w w:val="100"/>
          <w:position w:val="0"/>
          <w:lang w:eastAsia="zh-CN"/>
        </w:rPr>
        <w:t>，</w:t>
      </w:r>
      <w:r>
        <w:rPr>
          <w:color w:val="5F6065"/>
          <w:spacing w:val="0"/>
          <w:w w:val="100"/>
          <w:position w:val="0"/>
        </w:rPr>
        <w:t>成为</w:t>
      </w:r>
      <w:r>
        <w:rPr>
          <w:spacing w:val="0"/>
          <w:w w:val="100"/>
          <w:position w:val="0"/>
        </w:rPr>
        <w:t>甲方再担保业务合作机构，乙方的申请以遵循甲方《</w:t>
      </w:r>
      <w:r>
        <w:rPr>
          <w:rFonts w:hint="eastAsia"/>
          <w:spacing w:val="0"/>
          <w:w w:val="100"/>
          <w:position w:val="0"/>
          <w:lang w:val="en-US" w:eastAsia="zh-CN"/>
        </w:rPr>
        <w:t>九江市融资担保有限公司</w:t>
      </w:r>
      <w:r>
        <w:rPr>
          <w:rFonts w:hint="eastAsia" w:ascii="宋体" w:hAnsi="宋体" w:eastAsia="宋体" w:cs="宋体"/>
          <w:lang w:val="en-US" w:eastAsia="zh-CN"/>
        </w:rPr>
        <w:t>再担保业务</w:t>
      </w:r>
      <w:r>
        <w:rPr>
          <w:rFonts w:hint="eastAsia" w:ascii="宋体" w:hAnsi="宋体" w:eastAsia="宋体" w:cs="宋体"/>
        </w:rPr>
        <w:t>管</w:t>
      </w:r>
      <w:r>
        <w:rPr>
          <w:rFonts w:hint="eastAsia" w:ascii="宋体" w:hAnsi="宋体" w:eastAsia="宋体" w:cs="宋体"/>
          <w:lang w:val="en-US" w:eastAsia="zh-CN"/>
        </w:rPr>
        <w:t>理暂行</w:t>
      </w:r>
      <w:r>
        <w:rPr>
          <w:rFonts w:hint="eastAsia" w:ascii="宋体" w:hAnsi="宋体" w:eastAsia="宋体" w:cs="宋体"/>
        </w:rPr>
        <w:t>办法</w:t>
      </w:r>
      <w:r>
        <w:rPr>
          <w:spacing w:val="0"/>
          <w:w w:val="100"/>
          <w:position w:val="0"/>
        </w:rPr>
        <w:t>》为前提。</w:t>
      </w:r>
    </w:p>
    <w:p>
      <w:pPr>
        <w:pStyle w:val="12"/>
        <w:keepNext w:val="0"/>
        <w:keepLines w:val="0"/>
        <w:widowControl w:val="0"/>
        <w:shd w:val="clear" w:color="auto" w:fill="auto"/>
        <w:bidi w:val="0"/>
        <w:spacing w:before="0" w:after="0" w:line="559" w:lineRule="exact"/>
        <w:ind w:left="0" w:right="0" w:firstLine="640"/>
        <w:jc w:val="both"/>
        <w:rPr>
          <w:b w:val="0"/>
          <w:bCs w:val="0"/>
          <w:spacing w:val="0"/>
          <w:w w:val="100"/>
          <w:position w:val="0"/>
        </w:rPr>
      </w:pPr>
      <w:r>
        <w:rPr>
          <w:b/>
          <w:bCs/>
          <w:spacing w:val="0"/>
          <w:w w:val="100"/>
          <w:position w:val="0"/>
        </w:rPr>
        <w:t>第二条</w:t>
      </w:r>
      <w:r>
        <w:rPr>
          <w:rFonts w:hint="eastAsia"/>
          <w:b/>
          <w:bCs/>
          <w:spacing w:val="0"/>
          <w:w w:val="100"/>
          <w:position w:val="0"/>
          <w:lang w:val="en-US" w:eastAsia="zh-CN"/>
        </w:rPr>
        <w:t xml:space="preserve"> </w:t>
      </w:r>
      <w:r>
        <w:rPr>
          <w:b w:val="0"/>
          <w:bCs w:val="0"/>
          <w:spacing w:val="0"/>
          <w:w w:val="100"/>
          <w:position w:val="0"/>
        </w:rPr>
        <w:t>甲方与乙方合作开展的再担保业务，由于乙方</w:t>
      </w:r>
      <w:r>
        <w:rPr>
          <w:rFonts w:hint="eastAsia"/>
          <w:b w:val="0"/>
          <w:bCs w:val="0"/>
          <w:spacing w:val="0"/>
          <w:w w:val="100"/>
          <w:position w:val="0"/>
          <w:lang w:val="en-US" w:eastAsia="zh-CN"/>
        </w:rPr>
        <w:t>的原担保机构身份，</w:t>
      </w:r>
      <w:r>
        <w:rPr>
          <w:b w:val="0"/>
          <w:bCs w:val="0"/>
          <w:spacing w:val="0"/>
          <w:w w:val="100"/>
          <w:position w:val="0"/>
        </w:rPr>
        <w:t>甲方为乙方符合条件的原担保业务分担一定比例风险责任。</w:t>
      </w:r>
    </w:p>
    <w:p>
      <w:pPr>
        <w:pStyle w:val="12"/>
        <w:keepNext w:val="0"/>
        <w:keepLines w:val="0"/>
        <w:widowControl w:val="0"/>
        <w:shd w:val="clear" w:color="auto" w:fill="auto"/>
        <w:bidi w:val="0"/>
        <w:spacing w:before="0" w:after="0" w:line="570" w:lineRule="exact"/>
        <w:ind w:left="0" w:right="0" w:firstLine="700"/>
        <w:jc w:val="both"/>
        <w:rPr>
          <w:b w:val="0"/>
          <w:bCs w:val="0"/>
        </w:rPr>
      </w:pPr>
      <w:r>
        <w:rPr>
          <w:b/>
          <w:bCs/>
          <w:spacing w:val="0"/>
          <w:w w:val="100"/>
          <w:position w:val="0"/>
        </w:rPr>
        <w:t>第三条</w:t>
      </w:r>
      <w:r>
        <w:rPr>
          <w:rFonts w:hint="eastAsia"/>
          <w:b/>
          <w:bCs/>
          <w:spacing w:val="0"/>
          <w:w w:val="100"/>
          <w:position w:val="0"/>
          <w:lang w:val="en-US" w:eastAsia="zh-CN"/>
        </w:rPr>
        <w:t xml:space="preserve"> </w:t>
      </w:r>
      <w:r>
        <w:rPr>
          <w:b w:val="0"/>
          <w:bCs w:val="0"/>
          <w:spacing w:val="0"/>
          <w:w w:val="100"/>
          <w:position w:val="0"/>
        </w:rPr>
        <w:t>合作业务条件</w:t>
      </w:r>
    </w:p>
    <w:p>
      <w:pPr>
        <w:pStyle w:val="12"/>
        <w:keepNext w:val="0"/>
        <w:keepLines w:val="0"/>
        <w:widowControl w:val="0"/>
        <w:shd w:val="clear" w:color="auto" w:fill="auto"/>
        <w:bidi w:val="0"/>
        <w:spacing w:before="0" w:after="0" w:line="552" w:lineRule="exact"/>
        <w:ind w:left="0" w:right="0" w:firstLine="700"/>
        <w:jc w:val="both"/>
      </w:pPr>
      <w:r>
        <w:rPr>
          <w:spacing w:val="0"/>
          <w:w w:val="100"/>
          <w:position w:val="0"/>
        </w:rPr>
        <w:t>乙方向甲方申请合作的再担保业务应符合以下条件：</w:t>
      </w:r>
    </w:p>
    <w:p>
      <w:pPr>
        <w:pStyle w:val="12"/>
        <w:keepNext w:val="0"/>
        <w:keepLines w:val="0"/>
        <w:widowControl w:val="0"/>
        <w:shd w:val="clear" w:color="auto" w:fill="auto"/>
        <w:tabs>
          <w:tab w:val="left" w:pos="1602"/>
        </w:tabs>
        <w:bidi w:val="0"/>
        <w:spacing w:before="0" w:after="0" w:line="552" w:lineRule="exact"/>
        <w:ind w:right="0"/>
        <w:jc w:val="both"/>
      </w:pPr>
      <w:r>
        <w:rPr>
          <w:spacing w:val="0"/>
          <w:w w:val="100"/>
          <w:position w:val="0"/>
        </w:rPr>
        <w:t>（一）</w:t>
      </w:r>
      <w:r>
        <w:rPr>
          <w:spacing w:val="0"/>
          <w:w w:val="100"/>
          <w:position w:val="0"/>
        </w:rPr>
        <w:tab/>
      </w:r>
      <w:r>
        <w:rPr>
          <w:spacing w:val="0"/>
          <w:w w:val="100"/>
          <w:position w:val="0"/>
        </w:rPr>
        <w:t>原担保对象为小微企业</w:t>
      </w:r>
      <w:r>
        <w:rPr>
          <w:spacing w:val="0"/>
          <w:w w:val="100"/>
          <w:position w:val="0"/>
          <w:lang w:val="zh-CN" w:eastAsia="zh-CN" w:bidi="zh-CN"/>
        </w:rPr>
        <w:t>、“三</w:t>
      </w:r>
      <w:r>
        <w:rPr>
          <w:spacing w:val="0"/>
          <w:w w:val="100"/>
          <w:position w:val="0"/>
        </w:rPr>
        <w:t>农”和创新创业等普惠领域的市场主体，以及符合条件的战略性新兴产业项目；</w:t>
      </w:r>
    </w:p>
    <w:p>
      <w:pPr>
        <w:pStyle w:val="12"/>
        <w:keepNext w:val="0"/>
        <w:keepLines w:val="0"/>
        <w:widowControl w:val="0"/>
        <w:shd w:val="clear" w:color="auto" w:fill="auto"/>
        <w:tabs>
          <w:tab w:val="left" w:pos="1603"/>
        </w:tabs>
        <w:bidi w:val="0"/>
        <w:spacing w:before="0" w:after="0" w:line="570" w:lineRule="exact"/>
        <w:ind w:right="0"/>
        <w:jc w:val="both"/>
      </w:pPr>
      <w:r>
        <w:rPr>
          <w:spacing w:val="0"/>
          <w:w w:val="100"/>
          <w:position w:val="0"/>
        </w:rPr>
        <w:t>（二）</w:t>
      </w:r>
      <w:r>
        <w:rPr>
          <w:spacing w:val="0"/>
          <w:w w:val="100"/>
          <w:position w:val="0"/>
        </w:rPr>
        <w:tab/>
      </w:r>
      <w:r>
        <w:rPr>
          <w:spacing w:val="0"/>
          <w:w w:val="100"/>
          <w:position w:val="0"/>
        </w:rPr>
        <w:t>原担保费率原则上不高于2%/年，</w:t>
      </w:r>
      <w:r>
        <w:rPr>
          <w:rFonts w:hint="eastAsia"/>
          <w:spacing w:val="0"/>
          <w:w w:val="100"/>
          <w:position w:val="0"/>
          <w:lang w:val="en-US" w:eastAsia="zh-CN"/>
        </w:rPr>
        <w:t>或</w:t>
      </w:r>
      <w:r>
        <w:rPr>
          <w:spacing w:val="0"/>
          <w:w w:val="100"/>
          <w:position w:val="0"/>
        </w:rPr>
        <w:t>符合当地政府</w:t>
      </w:r>
    </w:p>
    <w:p>
      <w:pPr>
        <w:pStyle w:val="12"/>
        <w:keepNext w:val="0"/>
        <w:keepLines w:val="0"/>
        <w:widowControl w:val="0"/>
        <w:shd w:val="clear" w:color="auto" w:fill="auto"/>
        <w:tabs>
          <w:tab w:val="left" w:pos="5357"/>
        </w:tabs>
        <w:bidi w:val="0"/>
        <w:spacing w:before="0" w:after="0" w:line="570" w:lineRule="exact"/>
        <w:ind w:left="0" w:right="0" w:firstLine="0"/>
        <w:jc w:val="left"/>
      </w:pPr>
      <w:r>
        <w:rPr>
          <w:spacing w:val="0"/>
          <w:w w:val="100"/>
          <w:position w:val="0"/>
        </w:rPr>
        <w:t>或监管部门的规定；</w:t>
      </w:r>
      <w:r>
        <w:rPr>
          <w:spacing w:val="0"/>
          <w:w w:val="100"/>
          <w:position w:val="0"/>
        </w:rPr>
        <w:tab/>
      </w:r>
      <w:r>
        <w:rPr>
          <w:color w:val="CBCBCF"/>
          <w:spacing w:val="0"/>
          <w:w w:val="100"/>
          <w:position w:val="0"/>
          <w:lang w:val="en-US" w:eastAsia="en-US" w:bidi="en-US"/>
        </w:rPr>
        <w:t>*</w:t>
      </w:r>
    </w:p>
    <w:p>
      <w:pPr>
        <w:pStyle w:val="12"/>
        <w:keepNext w:val="0"/>
        <w:keepLines w:val="0"/>
        <w:widowControl w:val="0"/>
        <w:shd w:val="clear" w:color="auto" w:fill="auto"/>
        <w:tabs>
          <w:tab w:val="left" w:pos="1616"/>
        </w:tabs>
        <w:bidi w:val="0"/>
        <w:spacing w:before="0" w:after="0" w:line="586" w:lineRule="exact"/>
        <w:ind w:right="0"/>
        <w:jc w:val="both"/>
      </w:pPr>
      <w:r>
        <w:rPr>
          <w:spacing w:val="0"/>
          <w:w w:val="100"/>
          <w:position w:val="0"/>
        </w:rPr>
        <w:t>（三）</w:t>
      </w:r>
      <w:r>
        <w:rPr>
          <w:spacing w:val="0"/>
          <w:w w:val="100"/>
          <w:position w:val="0"/>
        </w:rPr>
        <w:tab/>
      </w:r>
      <w:r>
        <w:rPr>
          <w:spacing w:val="0"/>
          <w:w w:val="100"/>
          <w:position w:val="0"/>
        </w:rPr>
        <w:t>原担保对象的融资渠道为国家监管部门批准、具有贷款资格的金融机构；</w:t>
      </w:r>
    </w:p>
    <w:p>
      <w:pPr>
        <w:pStyle w:val="12"/>
        <w:keepNext w:val="0"/>
        <w:keepLines w:val="0"/>
        <w:widowControl w:val="0"/>
        <w:shd w:val="clear" w:color="auto" w:fill="auto"/>
        <w:tabs>
          <w:tab w:val="left" w:pos="1621"/>
        </w:tabs>
        <w:bidi w:val="0"/>
        <w:spacing w:before="0" w:after="0" w:line="562" w:lineRule="exact"/>
        <w:ind w:right="0"/>
        <w:jc w:val="both"/>
      </w:pPr>
      <w:bookmarkStart w:id="0" w:name="bookmark5"/>
      <w:r>
        <w:rPr>
          <w:spacing w:val="0"/>
          <w:w w:val="100"/>
          <w:position w:val="0"/>
        </w:rPr>
        <w:t>（</w:t>
      </w:r>
      <w:bookmarkEnd w:id="0"/>
      <w:r>
        <w:rPr>
          <w:spacing w:val="0"/>
          <w:w w:val="100"/>
          <w:position w:val="0"/>
        </w:rPr>
        <w:t>四）</w:t>
      </w:r>
      <w:r>
        <w:rPr>
          <w:rFonts w:hint="eastAsia"/>
          <w:spacing w:val="0"/>
          <w:w w:val="100"/>
          <w:position w:val="0"/>
          <w:lang w:val="en-US" w:eastAsia="zh-CN"/>
        </w:rPr>
        <w:t xml:space="preserve">  </w:t>
      </w:r>
      <w:r>
        <w:rPr>
          <w:spacing w:val="0"/>
          <w:w w:val="100"/>
          <w:position w:val="0"/>
        </w:rPr>
        <w:t>原担保对象近两年无恶意逃废债务等重大不良信用记录；</w:t>
      </w:r>
    </w:p>
    <w:p>
      <w:pPr>
        <w:pStyle w:val="12"/>
        <w:keepNext w:val="0"/>
        <w:keepLines w:val="0"/>
        <w:widowControl w:val="0"/>
        <w:shd w:val="clear" w:color="auto" w:fill="auto"/>
        <w:bidi w:val="0"/>
        <w:spacing w:before="0" w:after="0" w:line="538" w:lineRule="exact"/>
        <w:ind w:right="0"/>
        <w:jc w:val="both"/>
      </w:pPr>
      <w:r>
        <w:rPr>
          <w:spacing w:val="0"/>
          <w:w w:val="100"/>
          <w:position w:val="0"/>
        </w:rPr>
        <w:t>（五）</w:t>
      </w:r>
      <w:r>
        <w:rPr>
          <w:rFonts w:hint="eastAsia"/>
          <w:spacing w:val="0"/>
          <w:w w:val="100"/>
          <w:position w:val="0"/>
          <w:lang w:val="en-US" w:eastAsia="zh-CN"/>
        </w:rPr>
        <w:t xml:space="preserve"> </w:t>
      </w:r>
      <w:r>
        <w:rPr>
          <w:spacing w:val="0"/>
          <w:w w:val="100"/>
          <w:position w:val="0"/>
        </w:rPr>
        <w:t>原担保机构的业务经营符合《融资担保公司监督管理条例》（国令【2017】第683号）的经营规则要求。</w:t>
      </w:r>
    </w:p>
    <w:p>
      <w:pPr>
        <w:pStyle w:val="12"/>
        <w:keepNext w:val="0"/>
        <w:keepLines w:val="0"/>
        <w:widowControl w:val="0"/>
        <w:shd w:val="clear" w:color="auto" w:fill="auto"/>
        <w:bidi w:val="0"/>
        <w:spacing w:before="0" w:after="0" w:line="571" w:lineRule="exact"/>
        <w:ind w:right="0"/>
        <w:jc w:val="both"/>
      </w:pPr>
      <w:r>
        <w:rPr>
          <w:spacing w:val="0"/>
          <w:w w:val="100"/>
          <w:position w:val="0"/>
        </w:rPr>
        <w:t>乙方纳入甲方再担保的原担保业务，原则上小微企业、农户（含新型农业主体）融资担保金额占比不低于80%,其中单户授信500万元及以下融资担保金额占比不低于50%。同时</w:t>
      </w:r>
      <w:r>
        <w:rPr>
          <w:rFonts w:hint="eastAsia"/>
          <w:spacing w:val="0"/>
          <w:w w:val="100"/>
          <w:position w:val="0"/>
          <w:lang w:eastAsia="zh-CN"/>
        </w:rPr>
        <w:t>，</w:t>
      </w:r>
      <w:r>
        <w:rPr>
          <w:spacing w:val="0"/>
          <w:w w:val="100"/>
          <w:position w:val="0"/>
        </w:rPr>
        <w:t>乙方应优先选择原担保费率低的融资担保项目纳入合作范围。</w:t>
      </w:r>
    </w:p>
    <w:p>
      <w:pPr>
        <w:pStyle w:val="12"/>
        <w:keepNext w:val="0"/>
        <w:keepLines w:val="0"/>
        <w:widowControl w:val="0"/>
        <w:shd w:val="clear" w:color="auto" w:fill="auto"/>
        <w:bidi w:val="0"/>
        <w:spacing w:before="0" w:after="0" w:line="570" w:lineRule="exact"/>
        <w:ind w:left="0" w:leftChars="0" w:right="0" w:firstLine="602" w:firstLineChars="200"/>
        <w:jc w:val="both"/>
        <w:rPr>
          <w:b/>
          <w:bCs/>
          <w:spacing w:val="0"/>
          <w:w w:val="100"/>
          <w:position w:val="0"/>
        </w:rPr>
      </w:pPr>
      <w:r>
        <w:rPr>
          <w:b/>
          <w:bCs/>
          <w:spacing w:val="0"/>
          <w:w w:val="100"/>
          <w:position w:val="0"/>
        </w:rPr>
        <w:t>第四条</w:t>
      </w:r>
      <w:r>
        <w:rPr>
          <w:rFonts w:hint="eastAsia"/>
          <w:b/>
          <w:bCs/>
          <w:spacing w:val="0"/>
          <w:w w:val="100"/>
          <w:position w:val="0"/>
          <w:lang w:val="en-US" w:eastAsia="zh-CN"/>
        </w:rPr>
        <w:t xml:space="preserve"> </w:t>
      </w:r>
      <w:r>
        <w:rPr>
          <w:b/>
          <w:bCs/>
          <w:spacing w:val="0"/>
          <w:w w:val="100"/>
          <w:position w:val="0"/>
        </w:rPr>
        <w:t>再担保分险比例</w:t>
      </w:r>
    </w:p>
    <w:p>
      <w:pPr>
        <w:pStyle w:val="12"/>
        <w:keepNext w:val="0"/>
        <w:keepLines w:val="0"/>
        <w:widowControl w:val="0"/>
        <w:shd w:val="clear" w:color="auto" w:fill="auto"/>
        <w:bidi w:val="0"/>
        <w:spacing w:before="0" w:after="0" w:line="570" w:lineRule="exact"/>
        <w:ind w:left="0" w:leftChars="0" w:right="0" w:firstLine="600" w:firstLineChars="200"/>
        <w:jc w:val="both"/>
        <w:rPr>
          <w:rFonts w:hint="default" w:eastAsia="宋体"/>
          <w:spacing w:val="0"/>
          <w:w w:val="100"/>
          <w:position w:val="0"/>
          <w:lang w:val="en-US" w:eastAsia="zh-CN"/>
        </w:rPr>
      </w:pPr>
      <w:r>
        <w:rPr>
          <w:rFonts w:hint="eastAsia"/>
          <w:spacing w:val="0"/>
          <w:w w:val="100"/>
          <w:position w:val="0"/>
          <w:lang w:val="en-US" w:eastAsia="zh-CN"/>
        </w:rPr>
        <w:t>甲方按照原担保业务融资本金的60%，分担乙方原担保业务责任。</w:t>
      </w:r>
    </w:p>
    <w:p>
      <w:pPr>
        <w:pStyle w:val="12"/>
        <w:keepNext w:val="0"/>
        <w:keepLines w:val="0"/>
        <w:widowControl w:val="0"/>
        <w:shd w:val="clear" w:color="auto" w:fill="auto"/>
        <w:bidi w:val="0"/>
        <w:spacing w:before="0" w:after="0" w:line="549" w:lineRule="exact"/>
        <w:ind w:left="0" w:right="0" w:firstLine="602" w:firstLineChars="200"/>
        <w:jc w:val="both"/>
        <w:rPr>
          <w:b/>
          <w:bCs/>
        </w:rPr>
      </w:pPr>
      <w:r>
        <w:rPr>
          <w:b/>
          <w:bCs/>
          <w:color w:val="5F6065"/>
          <w:spacing w:val="0"/>
          <w:w w:val="100"/>
          <w:position w:val="0"/>
        </w:rPr>
        <w:t>第五条</w:t>
      </w:r>
      <w:r>
        <w:rPr>
          <w:rFonts w:hint="eastAsia"/>
          <w:b/>
          <w:bCs/>
          <w:color w:val="5F6065"/>
          <w:spacing w:val="0"/>
          <w:w w:val="100"/>
          <w:position w:val="0"/>
          <w:lang w:val="en-US" w:eastAsia="zh-CN"/>
        </w:rPr>
        <w:t xml:space="preserve"> </w:t>
      </w:r>
      <w:r>
        <w:rPr>
          <w:b/>
          <w:bCs/>
          <w:color w:val="5F6065"/>
          <w:spacing w:val="0"/>
          <w:w w:val="100"/>
          <w:position w:val="0"/>
        </w:rPr>
        <w:t>再担保费</w:t>
      </w:r>
    </w:p>
    <w:p>
      <w:pPr>
        <w:pStyle w:val="12"/>
        <w:keepNext w:val="0"/>
        <w:keepLines w:val="0"/>
        <w:widowControl w:val="0"/>
        <w:shd w:val="clear" w:color="auto" w:fill="auto"/>
        <w:bidi w:val="0"/>
        <w:spacing w:before="0" w:after="0" w:line="549" w:lineRule="exact"/>
        <w:ind w:left="0" w:right="0" w:firstLine="700"/>
        <w:jc w:val="both"/>
      </w:pPr>
      <w:r>
        <w:rPr>
          <w:color w:val="5F6065"/>
          <w:spacing w:val="0"/>
          <w:w w:val="100"/>
          <w:position w:val="0"/>
        </w:rPr>
        <w:t>甲</w:t>
      </w:r>
      <w:r>
        <w:rPr>
          <w:spacing w:val="0"/>
          <w:w w:val="100"/>
          <w:position w:val="0"/>
        </w:rPr>
        <w:t>方向乙方提供再担保服务，乙方应向甲方支付再担保</w:t>
      </w:r>
      <w:r>
        <w:rPr>
          <w:rFonts w:hint="eastAsia"/>
          <w:spacing w:val="0"/>
          <w:w w:val="100"/>
          <w:position w:val="0"/>
          <w:lang w:val="en-US" w:eastAsia="zh-CN"/>
        </w:rPr>
        <w:t>费。</w:t>
      </w:r>
      <w:r>
        <w:rPr>
          <w:color w:val="5F6065"/>
          <w:spacing w:val="0"/>
          <w:w w:val="100"/>
          <w:position w:val="0"/>
        </w:rPr>
        <w:t>原</w:t>
      </w:r>
      <w:r>
        <w:rPr>
          <w:spacing w:val="0"/>
          <w:w w:val="100"/>
          <w:position w:val="0"/>
        </w:rPr>
        <w:t>担保业务融资本金在500万元及以下的，再担保费率为</w:t>
      </w:r>
      <w:r>
        <w:rPr>
          <w:rFonts w:hint="eastAsia"/>
          <w:spacing w:val="0"/>
          <w:w w:val="100"/>
          <w:position w:val="0"/>
          <w:lang w:val="en-US" w:eastAsia="zh-CN"/>
        </w:rPr>
        <w:t>0.3%</w:t>
      </w:r>
      <w:r>
        <w:rPr>
          <w:color w:val="5F6065"/>
          <w:spacing w:val="0"/>
          <w:w w:val="100"/>
          <w:position w:val="0"/>
        </w:rPr>
        <w:t>/</w:t>
      </w:r>
      <w:r>
        <w:rPr>
          <w:spacing w:val="0"/>
          <w:w w:val="100"/>
          <w:position w:val="0"/>
        </w:rPr>
        <w:t>年</w:t>
      </w:r>
      <w:r>
        <w:rPr>
          <w:color w:val="5F6065"/>
          <w:spacing w:val="0"/>
          <w:w w:val="100"/>
          <w:position w:val="0"/>
        </w:rPr>
        <w:t>；</w:t>
      </w:r>
      <w:r>
        <w:rPr>
          <w:spacing w:val="0"/>
          <w:w w:val="100"/>
          <w:position w:val="0"/>
        </w:rPr>
        <w:t>原担保业务融资本金在500万元以上的，再担保费</w:t>
      </w:r>
      <w:r>
        <w:rPr>
          <w:rFonts w:hint="eastAsia"/>
          <w:spacing w:val="0"/>
          <w:w w:val="100"/>
          <w:position w:val="0"/>
          <w:lang w:val="en-US" w:eastAsia="zh-CN"/>
        </w:rPr>
        <w:t>率</w:t>
      </w:r>
      <w:r>
        <w:rPr>
          <w:spacing w:val="0"/>
          <w:w w:val="100"/>
          <w:position w:val="0"/>
        </w:rPr>
        <w:t>为</w:t>
      </w:r>
      <w:r>
        <w:rPr>
          <w:rFonts w:hint="eastAsia"/>
          <w:spacing w:val="0"/>
          <w:w w:val="100"/>
          <w:position w:val="0"/>
          <w:lang w:val="en-US" w:eastAsia="zh-CN"/>
        </w:rPr>
        <w:t>0.5%</w:t>
      </w:r>
      <w:r>
        <w:rPr>
          <w:color w:val="5F6065"/>
          <w:spacing w:val="0"/>
          <w:w w:val="100"/>
          <w:position w:val="0"/>
        </w:rPr>
        <w:t>/</w:t>
      </w:r>
      <w:r>
        <w:rPr>
          <w:spacing w:val="0"/>
          <w:w w:val="100"/>
          <w:position w:val="0"/>
        </w:rPr>
        <w:t>年。</w:t>
      </w:r>
    </w:p>
    <w:p>
      <w:pPr>
        <w:pStyle w:val="12"/>
        <w:keepNext w:val="0"/>
        <w:keepLines w:val="0"/>
        <w:widowControl w:val="0"/>
        <w:shd w:val="clear" w:color="auto" w:fill="auto"/>
        <w:tabs>
          <w:tab w:val="left" w:pos="6062"/>
        </w:tabs>
        <w:bidi w:val="0"/>
        <w:spacing w:before="0" w:after="0" w:line="557" w:lineRule="exact"/>
        <w:ind w:left="0" w:right="0" w:firstLine="600" w:firstLineChars="200"/>
        <w:jc w:val="both"/>
      </w:pPr>
      <w:r>
        <w:rPr>
          <w:spacing w:val="0"/>
          <w:w w:val="100"/>
          <w:position w:val="0"/>
        </w:rPr>
        <w:t>再担保费计算公式：</w:t>
      </w:r>
      <w:r>
        <w:rPr>
          <w:spacing w:val="0"/>
          <w:w w:val="100"/>
          <w:position w:val="0"/>
        </w:rPr>
        <w:tab/>
      </w:r>
      <w:r>
        <w:rPr>
          <w:spacing w:val="0"/>
          <w:w w:val="100"/>
          <w:position w:val="0"/>
          <w:lang w:val="en-US" w:eastAsia="en-US" w:bidi="en-US"/>
        </w:rPr>
        <w:t>.</w:t>
      </w:r>
    </w:p>
    <w:p>
      <w:pPr>
        <w:pStyle w:val="12"/>
        <w:keepNext w:val="0"/>
        <w:keepLines w:val="0"/>
        <w:widowControl w:val="0"/>
        <w:shd w:val="clear" w:color="auto" w:fill="auto"/>
        <w:bidi w:val="0"/>
        <w:spacing w:before="0" w:after="0" w:line="518" w:lineRule="exact"/>
        <w:ind w:left="0" w:leftChars="0" w:right="0" w:firstLine="600" w:firstLineChars="200"/>
        <w:jc w:val="both"/>
      </w:pPr>
      <w:r>
        <w:rPr>
          <w:spacing w:val="0"/>
          <w:w w:val="100"/>
          <w:position w:val="0"/>
        </w:rPr>
        <w:t>甲方收取的再担保费=原担保业务融资本金</w:t>
      </w:r>
      <w:r>
        <w:rPr>
          <w:rFonts w:hint="eastAsia"/>
          <w:b/>
          <w:bCs/>
          <w:spacing w:val="0"/>
          <w:w w:val="100"/>
          <w:position w:val="0"/>
          <w:sz w:val="24"/>
          <w:szCs w:val="24"/>
          <w:lang w:val="en-US" w:eastAsia="zh-CN"/>
        </w:rPr>
        <w:t>×</w:t>
      </w:r>
      <w:r>
        <w:rPr>
          <w:spacing w:val="0"/>
          <w:w w:val="100"/>
          <w:position w:val="0"/>
        </w:rPr>
        <w:t>风险责任比</w:t>
      </w:r>
      <w:r>
        <w:rPr>
          <w:rFonts w:hint="eastAsia"/>
          <w:spacing w:val="0"/>
          <w:w w:val="100"/>
          <w:position w:val="0"/>
          <w:lang w:val="en-US" w:eastAsia="zh-CN"/>
        </w:rPr>
        <w:t>例</w:t>
      </w:r>
      <w:r>
        <w:rPr>
          <w:rFonts w:hint="eastAsia"/>
          <w:b/>
          <w:bCs/>
          <w:spacing w:val="0"/>
          <w:w w:val="100"/>
          <w:position w:val="0"/>
          <w:sz w:val="24"/>
          <w:szCs w:val="24"/>
          <w:lang w:val="en-US" w:eastAsia="zh-CN"/>
        </w:rPr>
        <w:t>×</w:t>
      </w:r>
      <w:r>
        <w:rPr>
          <w:color w:val="5F6065"/>
          <w:spacing w:val="0"/>
          <w:w w:val="100"/>
          <w:position w:val="0"/>
        </w:rPr>
        <w:t>再担</w:t>
      </w:r>
      <w:r>
        <w:rPr>
          <w:spacing w:val="0"/>
          <w:w w:val="100"/>
          <w:position w:val="0"/>
        </w:rPr>
        <w:t>保费率</w:t>
      </w:r>
      <w:r>
        <w:rPr>
          <w:rFonts w:hint="eastAsia"/>
          <w:b/>
          <w:bCs/>
          <w:spacing w:val="0"/>
          <w:w w:val="100"/>
          <w:position w:val="0"/>
          <w:sz w:val="24"/>
          <w:szCs w:val="24"/>
          <w:lang w:val="en-US" w:eastAsia="zh-CN"/>
        </w:rPr>
        <w:t>×</w:t>
      </w:r>
      <w:r>
        <w:rPr>
          <w:spacing w:val="0"/>
          <w:w w:val="100"/>
          <w:position w:val="0"/>
        </w:rPr>
        <w:t>再担保期限（月数）/12</w:t>
      </w:r>
    </w:p>
    <w:p>
      <w:pPr>
        <w:pStyle w:val="12"/>
        <w:keepNext w:val="0"/>
        <w:keepLines w:val="0"/>
        <w:widowControl w:val="0"/>
        <w:shd w:val="clear" w:color="auto" w:fill="auto"/>
        <w:bidi w:val="0"/>
        <w:spacing w:before="0" w:after="0" w:line="547" w:lineRule="exact"/>
        <w:ind w:left="0" w:right="0" w:firstLine="600" w:firstLineChars="200"/>
        <w:jc w:val="both"/>
      </w:pPr>
      <w:r>
        <w:rPr>
          <w:spacing w:val="0"/>
          <w:w w:val="100"/>
          <w:position w:val="0"/>
        </w:rPr>
        <w:t>再担保费一般按年收取。再担保期限短于18个月的，再</w:t>
      </w:r>
      <w:r>
        <w:rPr>
          <w:rFonts w:hint="eastAsia"/>
          <w:spacing w:val="0"/>
          <w:w w:val="100"/>
          <w:position w:val="0"/>
          <w:lang w:val="en-US" w:eastAsia="zh-CN"/>
        </w:rPr>
        <w:t>担</w:t>
      </w:r>
      <w:r>
        <w:rPr>
          <w:color w:val="5F6065"/>
          <w:spacing w:val="0"/>
          <w:w w:val="100"/>
          <w:position w:val="0"/>
        </w:rPr>
        <w:t>保费</w:t>
      </w:r>
      <w:r>
        <w:rPr>
          <w:spacing w:val="0"/>
          <w:w w:val="100"/>
          <w:position w:val="0"/>
        </w:rPr>
        <w:t>一次性收取；超过18个月的，分年收取。</w:t>
      </w:r>
    </w:p>
    <w:p>
      <w:pPr>
        <w:pStyle w:val="12"/>
        <w:keepNext w:val="0"/>
        <w:keepLines w:val="0"/>
        <w:widowControl w:val="0"/>
        <w:shd w:val="clear" w:color="auto" w:fill="auto"/>
        <w:bidi w:val="0"/>
        <w:spacing w:before="0" w:after="0" w:line="557" w:lineRule="exact"/>
        <w:ind w:left="0" w:right="0" w:firstLine="700"/>
        <w:jc w:val="both"/>
      </w:pPr>
      <w:r>
        <w:rPr>
          <w:spacing w:val="0"/>
          <w:w w:val="100"/>
          <w:position w:val="0"/>
        </w:rPr>
        <w:t>甲方收到乙方缴纳的再担保费后，经核对无误，向乙方开</w:t>
      </w:r>
      <w:r>
        <w:rPr>
          <w:rFonts w:hint="eastAsia"/>
          <w:spacing w:val="0"/>
          <w:w w:val="100"/>
          <w:position w:val="0"/>
          <w:lang w:val="en-US" w:eastAsia="zh-CN"/>
        </w:rPr>
        <w:t>具</w:t>
      </w:r>
      <w:r>
        <w:rPr>
          <w:rFonts w:hint="eastAsia"/>
          <w:color w:val="5F6065"/>
          <w:spacing w:val="0"/>
          <w:w w:val="100"/>
          <w:position w:val="0"/>
          <w:lang w:val="en-US" w:eastAsia="zh-CN"/>
        </w:rPr>
        <w:t>再</w:t>
      </w:r>
      <w:r>
        <w:rPr>
          <w:spacing w:val="0"/>
          <w:w w:val="100"/>
          <w:position w:val="0"/>
        </w:rPr>
        <w:t>担保费增值税发票。</w:t>
      </w:r>
    </w:p>
    <w:p>
      <w:pPr>
        <w:pStyle w:val="12"/>
        <w:keepNext w:val="0"/>
        <w:keepLines w:val="0"/>
        <w:widowControl w:val="0"/>
        <w:shd w:val="clear" w:color="auto" w:fill="auto"/>
        <w:bidi w:val="0"/>
        <w:spacing w:before="0" w:after="0" w:line="557" w:lineRule="exact"/>
        <w:ind w:left="0" w:right="0" w:firstLine="700"/>
        <w:jc w:val="both"/>
      </w:pPr>
      <w:r>
        <w:rPr>
          <w:spacing w:val="0"/>
          <w:w w:val="100"/>
          <w:position w:val="0"/>
        </w:rPr>
        <w:t>再担保费缴纳后，具体业务的再担保合同关系成立，甲方</w:t>
      </w:r>
      <w:r>
        <w:rPr>
          <w:rFonts w:hint="eastAsia"/>
          <w:spacing w:val="0"/>
          <w:w w:val="100"/>
          <w:position w:val="0"/>
          <w:lang w:val="en-US" w:eastAsia="zh-CN"/>
        </w:rPr>
        <w:t>据</w:t>
      </w:r>
      <w:r>
        <w:rPr>
          <w:spacing w:val="0"/>
          <w:w w:val="100"/>
          <w:position w:val="0"/>
        </w:rPr>
        <w:t>此履行再担保义务，否则，甲方不承担再担保责任。</w:t>
      </w:r>
    </w:p>
    <w:p>
      <w:pPr>
        <w:pStyle w:val="12"/>
        <w:keepNext w:val="0"/>
        <w:keepLines w:val="0"/>
        <w:widowControl w:val="0"/>
        <w:shd w:val="clear" w:color="auto" w:fill="auto"/>
        <w:bidi w:val="0"/>
        <w:spacing w:before="0" w:after="0" w:line="557" w:lineRule="exact"/>
        <w:ind w:left="0" w:right="0" w:firstLine="602" w:firstLineChars="200"/>
        <w:jc w:val="both"/>
        <w:rPr>
          <w:b/>
          <w:bCs/>
        </w:rPr>
      </w:pPr>
      <w:r>
        <w:rPr>
          <w:b/>
          <w:bCs/>
          <w:spacing w:val="0"/>
          <w:w w:val="100"/>
          <w:position w:val="0"/>
        </w:rPr>
        <w:t>第六条</w:t>
      </w:r>
      <w:r>
        <w:rPr>
          <w:rFonts w:hint="eastAsia"/>
          <w:b/>
          <w:bCs/>
          <w:spacing w:val="0"/>
          <w:w w:val="100"/>
          <w:position w:val="0"/>
          <w:lang w:val="en-US" w:eastAsia="zh-CN"/>
        </w:rPr>
        <w:t xml:space="preserve"> </w:t>
      </w:r>
      <w:r>
        <w:rPr>
          <w:b/>
          <w:bCs/>
          <w:spacing w:val="0"/>
          <w:w w:val="100"/>
          <w:position w:val="0"/>
        </w:rPr>
        <w:t>再担保业务申报</w:t>
      </w:r>
    </w:p>
    <w:p>
      <w:pPr>
        <w:pStyle w:val="12"/>
        <w:keepNext w:val="0"/>
        <w:keepLines w:val="0"/>
        <w:widowControl w:val="0"/>
        <w:shd w:val="clear" w:color="auto" w:fill="auto"/>
        <w:bidi w:val="0"/>
        <w:spacing w:before="0" w:after="0" w:line="557" w:lineRule="exact"/>
        <w:ind w:left="0" w:right="0" w:firstLine="700"/>
        <w:jc w:val="both"/>
      </w:pPr>
      <w:r>
        <w:rPr>
          <w:spacing w:val="0"/>
          <w:w w:val="100"/>
          <w:position w:val="0"/>
        </w:rPr>
        <w:t>甲方与乙方再担保合作的业务，指本合同签订生效后新发</w:t>
      </w:r>
      <w:r>
        <w:rPr>
          <w:rFonts w:hint="eastAsia"/>
          <w:spacing w:val="0"/>
          <w:w w:val="100"/>
          <w:position w:val="0"/>
          <w:lang w:val="en-US" w:eastAsia="zh-CN"/>
        </w:rPr>
        <w:t>生</w:t>
      </w:r>
      <w:r>
        <w:rPr>
          <w:spacing w:val="0"/>
          <w:w w:val="100"/>
          <w:position w:val="0"/>
        </w:rPr>
        <w:t>的符合本合同约定的条件的担保业务。</w:t>
      </w:r>
    </w:p>
    <w:p>
      <w:pPr>
        <w:pStyle w:val="12"/>
        <w:keepNext w:val="0"/>
        <w:keepLines w:val="0"/>
        <w:widowControl w:val="0"/>
        <w:shd w:val="clear" w:color="auto" w:fill="auto"/>
        <w:bidi w:val="0"/>
        <w:spacing w:before="0" w:after="0" w:line="562" w:lineRule="exact"/>
        <w:ind w:left="0" w:right="0" w:firstLine="700"/>
        <w:jc w:val="both"/>
      </w:pPr>
      <w:r>
        <w:rPr>
          <w:spacing w:val="0"/>
          <w:w w:val="100"/>
          <w:position w:val="0"/>
        </w:rPr>
        <w:t>甲方对再担保业务采用批量备案管理方式。乙方应在</w:t>
      </w:r>
      <w:r>
        <w:rPr>
          <w:b w:val="0"/>
          <w:bCs w:val="0"/>
          <w:spacing w:val="0"/>
          <w:w w:val="100"/>
          <w:position w:val="0"/>
        </w:rPr>
        <w:t>每年</w:t>
      </w:r>
      <w:r>
        <w:rPr>
          <w:rFonts w:hint="eastAsia"/>
          <w:b w:val="0"/>
          <w:bCs w:val="0"/>
          <w:spacing w:val="0"/>
          <w:w w:val="100"/>
          <w:position w:val="0"/>
          <w:lang w:val="en-US" w:eastAsia="zh-CN"/>
        </w:rPr>
        <w:t>1</w:t>
      </w:r>
      <w:r>
        <w:rPr>
          <w:rFonts w:hint="eastAsia"/>
          <w:spacing w:val="0"/>
          <w:w w:val="100"/>
          <w:position w:val="0"/>
          <w:lang w:val="en-US" w:eastAsia="zh-CN"/>
        </w:rPr>
        <w:t>月、</w:t>
      </w:r>
      <w:r>
        <w:rPr>
          <w:spacing w:val="0"/>
          <w:w w:val="100"/>
          <w:position w:val="0"/>
        </w:rPr>
        <w:t>4月、7月、10月的15号前，将纳入再担保合作的上一季度担保业务一次性报送至甲方。同时，根据甲方的要求支付</w:t>
      </w:r>
      <w:r>
        <w:rPr>
          <w:rFonts w:hint="eastAsia"/>
          <w:spacing w:val="0"/>
          <w:w w:val="100"/>
          <w:position w:val="0"/>
          <w:lang w:val="en-US" w:eastAsia="zh-CN"/>
        </w:rPr>
        <w:t>再担</w:t>
      </w:r>
      <w:r>
        <w:rPr>
          <w:color w:val="5F6065"/>
          <w:spacing w:val="0"/>
          <w:w w:val="100"/>
          <w:position w:val="0"/>
        </w:rPr>
        <w:t>保费。</w:t>
      </w:r>
    </w:p>
    <w:p>
      <w:pPr>
        <w:pStyle w:val="12"/>
        <w:keepNext w:val="0"/>
        <w:keepLines w:val="0"/>
        <w:widowControl w:val="0"/>
        <w:shd w:val="clear" w:color="auto" w:fill="auto"/>
        <w:bidi w:val="0"/>
        <w:spacing w:before="0" w:after="0" w:line="562" w:lineRule="exact"/>
        <w:ind w:left="0" w:right="0" w:firstLine="700"/>
        <w:jc w:val="both"/>
      </w:pPr>
      <w:r>
        <w:rPr>
          <w:spacing w:val="0"/>
          <w:w w:val="100"/>
          <w:position w:val="0"/>
        </w:rPr>
        <w:t>对中长期项目的报备，应单列。担保期限短于18个月的</w:t>
      </w:r>
      <w:r>
        <w:rPr>
          <w:rFonts w:hint="eastAsia"/>
          <w:spacing w:val="0"/>
          <w:w w:val="100"/>
          <w:position w:val="0"/>
          <w:lang w:val="en-US" w:eastAsia="zh-CN"/>
        </w:rPr>
        <w:t>担</w:t>
      </w:r>
      <w:r>
        <w:rPr>
          <w:color w:val="5F6065"/>
          <w:spacing w:val="0"/>
          <w:w w:val="100"/>
          <w:position w:val="0"/>
        </w:rPr>
        <w:t>保</w:t>
      </w:r>
      <w:r>
        <w:rPr>
          <w:spacing w:val="0"/>
          <w:w w:val="100"/>
          <w:position w:val="0"/>
        </w:rPr>
        <w:t>项目，实行一次性报备明细和缴纳再担保费；长于18个</w:t>
      </w:r>
      <w:r>
        <w:rPr>
          <w:color w:val="5F6065"/>
          <w:spacing w:val="0"/>
          <w:w w:val="100"/>
          <w:position w:val="0"/>
        </w:rPr>
        <w:t>月的，</w:t>
      </w:r>
      <w:r>
        <w:rPr>
          <w:spacing w:val="0"/>
          <w:w w:val="100"/>
          <w:position w:val="0"/>
        </w:rPr>
        <w:t>分年度报备。</w:t>
      </w:r>
    </w:p>
    <w:p>
      <w:pPr>
        <w:pStyle w:val="12"/>
        <w:keepNext w:val="0"/>
        <w:keepLines w:val="0"/>
        <w:widowControl w:val="0"/>
        <w:shd w:val="clear" w:color="auto" w:fill="auto"/>
        <w:bidi w:val="0"/>
        <w:spacing w:before="0" w:after="0" w:line="552" w:lineRule="exact"/>
        <w:ind w:left="0" w:right="0" w:firstLine="600"/>
        <w:jc w:val="both"/>
      </w:pPr>
      <w:r>
        <w:rPr>
          <w:spacing w:val="0"/>
          <w:w w:val="100"/>
          <w:position w:val="0"/>
        </w:rPr>
        <w:t>报备时，乙方应按甲方要求提供相关资料。</w:t>
      </w:r>
    </w:p>
    <w:p>
      <w:pPr>
        <w:pStyle w:val="12"/>
        <w:keepNext w:val="0"/>
        <w:keepLines w:val="0"/>
        <w:widowControl w:val="0"/>
        <w:shd w:val="clear" w:color="auto" w:fill="auto"/>
        <w:bidi w:val="0"/>
        <w:spacing w:before="0" w:after="0" w:line="552" w:lineRule="exact"/>
        <w:ind w:left="0" w:right="0" w:firstLine="600"/>
        <w:jc w:val="both"/>
      </w:pPr>
      <w:r>
        <w:rPr>
          <w:b/>
          <w:bCs/>
          <w:spacing w:val="0"/>
          <w:w w:val="100"/>
          <w:position w:val="0"/>
        </w:rPr>
        <w:t>第七条</w:t>
      </w:r>
      <w:r>
        <w:rPr>
          <w:rFonts w:hint="eastAsia"/>
          <w:b/>
          <w:bCs/>
          <w:spacing w:val="0"/>
          <w:w w:val="100"/>
          <w:position w:val="0"/>
          <w:lang w:val="en-US" w:eastAsia="zh-CN"/>
        </w:rPr>
        <w:t xml:space="preserve"> </w:t>
      </w:r>
      <w:r>
        <w:rPr>
          <w:b/>
          <w:bCs/>
          <w:spacing w:val="0"/>
          <w:w w:val="100"/>
          <w:position w:val="0"/>
        </w:rPr>
        <w:t>再担保关系设立</w:t>
      </w:r>
    </w:p>
    <w:p>
      <w:pPr>
        <w:pStyle w:val="12"/>
        <w:keepNext w:val="0"/>
        <w:keepLines w:val="0"/>
        <w:widowControl w:val="0"/>
        <w:shd w:val="clear" w:color="auto" w:fill="auto"/>
        <w:bidi w:val="0"/>
        <w:spacing w:before="0" w:after="0" w:line="552" w:lineRule="exact"/>
        <w:ind w:left="0" w:right="0" w:firstLine="660"/>
        <w:jc w:val="both"/>
      </w:pPr>
      <w:r>
        <w:rPr>
          <w:spacing w:val="0"/>
          <w:w w:val="100"/>
          <w:position w:val="0"/>
        </w:rPr>
        <w:t>项目备案并缴纳再担保费后，备案项目的再担保关系成立。</w:t>
      </w:r>
    </w:p>
    <w:p>
      <w:pPr>
        <w:pStyle w:val="12"/>
        <w:keepNext w:val="0"/>
        <w:keepLines w:val="0"/>
        <w:widowControl w:val="0"/>
        <w:shd w:val="clear" w:color="auto" w:fill="auto"/>
        <w:bidi w:val="0"/>
        <w:spacing w:before="0" w:after="0" w:line="552" w:lineRule="exact"/>
        <w:ind w:left="0" w:right="0" w:firstLine="600"/>
        <w:jc w:val="both"/>
      </w:pPr>
      <w:r>
        <w:rPr>
          <w:b/>
          <w:bCs/>
          <w:spacing w:val="0"/>
          <w:w w:val="100"/>
          <w:position w:val="0"/>
        </w:rPr>
        <w:t>第八条</w:t>
      </w:r>
      <w:r>
        <w:rPr>
          <w:rFonts w:hint="eastAsia"/>
          <w:b/>
          <w:bCs/>
          <w:spacing w:val="0"/>
          <w:w w:val="100"/>
          <w:position w:val="0"/>
          <w:lang w:val="en-US" w:eastAsia="zh-CN"/>
        </w:rPr>
        <w:t xml:space="preserve"> </w:t>
      </w:r>
      <w:r>
        <w:rPr>
          <w:b/>
          <w:bCs/>
          <w:spacing w:val="0"/>
          <w:w w:val="100"/>
          <w:position w:val="0"/>
        </w:rPr>
        <w:t>解保</w:t>
      </w:r>
    </w:p>
    <w:p>
      <w:pPr>
        <w:pStyle w:val="12"/>
        <w:keepNext w:val="0"/>
        <w:keepLines w:val="0"/>
        <w:widowControl w:val="0"/>
        <w:shd w:val="clear" w:color="auto" w:fill="auto"/>
        <w:tabs>
          <w:tab w:val="left" w:pos="1598"/>
        </w:tabs>
        <w:bidi w:val="0"/>
        <w:spacing w:before="0" w:after="0" w:line="552" w:lineRule="exact"/>
        <w:ind w:left="0" w:right="0" w:firstLine="760"/>
        <w:jc w:val="both"/>
      </w:pPr>
      <w:bookmarkStart w:id="1" w:name="bookmark6"/>
      <w:r>
        <w:rPr>
          <w:spacing w:val="0"/>
          <w:w w:val="100"/>
          <w:position w:val="0"/>
        </w:rPr>
        <w:t>（</w:t>
      </w:r>
      <w:bookmarkEnd w:id="1"/>
      <w:r>
        <w:rPr>
          <w:spacing w:val="0"/>
          <w:w w:val="100"/>
          <w:position w:val="0"/>
        </w:rPr>
        <w:t>一）</w:t>
      </w:r>
      <w:r>
        <w:rPr>
          <w:spacing w:val="0"/>
          <w:w w:val="100"/>
          <w:position w:val="0"/>
        </w:rPr>
        <w:tab/>
      </w:r>
      <w:r>
        <w:rPr>
          <w:spacing w:val="0"/>
          <w:w w:val="100"/>
          <w:position w:val="0"/>
        </w:rPr>
        <w:t>原担保业务解保的，再担保关系解除。</w:t>
      </w:r>
    </w:p>
    <w:p>
      <w:pPr>
        <w:pStyle w:val="12"/>
        <w:keepNext w:val="0"/>
        <w:keepLines w:val="0"/>
        <w:widowControl w:val="0"/>
        <w:shd w:val="clear" w:color="auto" w:fill="auto"/>
        <w:tabs>
          <w:tab w:val="left" w:pos="1603"/>
        </w:tabs>
        <w:bidi w:val="0"/>
        <w:spacing w:before="0" w:after="0" w:line="552" w:lineRule="exact"/>
        <w:ind w:left="0" w:right="0" w:firstLine="760"/>
        <w:jc w:val="both"/>
      </w:pPr>
      <w:bookmarkStart w:id="2" w:name="bookmark7"/>
      <w:r>
        <w:rPr>
          <w:spacing w:val="0"/>
          <w:w w:val="100"/>
          <w:position w:val="0"/>
        </w:rPr>
        <w:t>（</w:t>
      </w:r>
      <w:bookmarkEnd w:id="2"/>
      <w:r>
        <w:rPr>
          <w:spacing w:val="0"/>
          <w:w w:val="100"/>
          <w:position w:val="0"/>
        </w:rPr>
        <w:t>二）</w:t>
      </w:r>
      <w:r>
        <w:rPr>
          <w:spacing w:val="0"/>
          <w:w w:val="100"/>
          <w:position w:val="0"/>
        </w:rPr>
        <w:tab/>
      </w:r>
      <w:r>
        <w:rPr>
          <w:spacing w:val="0"/>
          <w:w w:val="100"/>
          <w:position w:val="0"/>
        </w:rPr>
        <w:t>原担保业务发生代偿的，在实施代偿补偿后，再担</w:t>
      </w:r>
    </w:p>
    <w:p>
      <w:pPr>
        <w:pStyle w:val="12"/>
        <w:keepNext w:val="0"/>
        <w:keepLines w:val="0"/>
        <w:widowControl w:val="0"/>
        <w:shd w:val="clear" w:color="auto" w:fill="auto"/>
        <w:tabs>
          <w:tab w:val="left" w:pos="4882"/>
        </w:tabs>
        <w:bidi w:val="0"/>
        <w:spacing w:before="0" w:after="0" w:line="560" w:lineRule="exact"/>
        <w:ind w:left="0" w:right="0" w:firstLine="0"/>
        <w:jc w:val="left"/>
      </w:pPr>
      <w:r>
        <w:rPr>
          <w:spacing w:val="0"/>
          <w:w w:val="100"/>
          <w:position w:val="0"/>
        </w:rPr>
        <w:t>保关系解除。</w:t>
      </w:r>
      <w:r>
        <w:rPr>
          <w:spacing w:val="0"/>
          <w:w w:val="100"/>
          <w:position w:val="0"/>
        </w:rPr>
        <w:tab/>
      </w:r>
      <w:r>
        <w:rPr>
          <w:spacing w:val="0"/>
          <w:w w:val="100"/>
          <w:position w:val="0"/>
        </w:rPr>
        <w:t>-</w:t>
      </w:r>
    </w:p>
    <w:p>
      <w:pPr>
        <w:pStyle w:val="12"/>
        <w:keepNext w:val="0"/>
        <w:keepLines w:val="0"/>
        <w:widowControl w:val="0"/>
        <w:shd w:val="clear" w:color="auto" w:fill="auto"/>
        <w:bidi w:val="0"/>
        <w:spacing w:before="0" w:after="0" w:line="560" w:lineRule="exact"/>
        <w:ind w:left="0" w:right="0" w:firstLine="600"/>
        <w:jc w:val="both"/>
      </w:pPr>
      <w:r>
        <w:rPr>
          <w:spacing w:val="0"/>
          <w:w w:val="100"/>
          <w:position w:val="0"/>
        </w:rPr>
        <w:t>乙方应当按照甲方要求提供解保资料。</w:t>
      </w:r>
    </w:p>
    <w:p>
      <w:pPr>
        <w:pStyle w:val="12"/>
        <w:keepNext w:val="0"/>
        <w:keepLines w:val="0"/>
        <w:widowControl w:val="0"/>
        <w:shd w:val="clear" w:color="auto" w:fill="auto"/>
        <w:bidi w:val="0"/>
        <w:spacing w:before="0" w:after="0" w:line="560" w:lineRule="exact"/>
        <w:ind w:left="0" w:right="0" w:firstLine="600"/>
        <w:jc w:val="both"/>
        <w:rPr>
          <w:b/>
          <w:bCs/>
        </w:rPr>
      </w:pPr>
      <w:r>
        <w:rPr>
          <w:b/>
          <w:bCs/>
          <w:spacing w:val="0"/>
          <w:w w:val="100"/>
          <w:position w:val="0"/>
        </w:rPr>
        <w:t>第九条</w:t>
      </w:r>
      <w:r>
        <w:rPr>
          <w:rFonts w:hint="eastAsia"/>
          <w:b/>
          <w:bCs/>
          <w:spacing w:val="0"/>
          <w:w w:val="100"/>
          <w:position w:val="0"/>
          <w:lang w:val="en-US" w:eastAsia="zh-CN"/>
        </w:rPr>
        <w:t xml:space="preserve"> </w:t>
      </w:r>
      <w:r>
        <w:rPr>
          <w:b/>
          <w:bCs/>
          <w:spacing w:val="0"/>
          <w:w w:val="100"/>
          <w:position w:val="0"/>
        </w:rPr>
        <w:t>再担保代偿补偿申报</w:t>
      </w:r>
    </w:p>
    <w:p>
      <w:pPr>
        <w:pStyle w:val="12"/>
        <w:keepNext w:val="0"/>
        <w:keepLines w:val="0"/>
        <w:widowControl w:val="0"/>
        <w:shd w:val="clear" w:color="auto" w:fill="auto"/>
        <w:bidi w:val="0"/>
        <w:spacing w:before="0" w:after="0" w:line="568" w:lineRule="exact"/>
        <w:ind w:left="0" w:right="0" w:firstLine="660"/>
        <w:jc w:val="both"/>
      </w:pPr>
      <w:r>
        <w:rPr>
          <w:spacing w:val="0"/>
          <w:w w:val="100"/>
          <w:position w:val="0"/>
        </w:rPr>
        <w:t>甲方对再担保业务代偿补偿采用批量补偿方式。乙方应于再担保业务批量备案同时，将上一季度发生代偿补偿的原担保项目一次性报送至甲方，甲方按照本协议的约定进行代偿补偿。</w:t>
      </w:r>
    </w:p>
    <w:p>
      <w:pPr>
        <w:pStyle w:val="12"/>
        <w:keepNext w:val="0"/>
        <w:keepLines w:val="0"/>
        <w:widowControl w:val="0"/>
        <w:shd w:val="clear" w:color="auto" w:fill="auto"/>
        <w:bidi w:val="0"/>
        <w:spacing w:before="0" w:after="0" w:line="568" w:lineRule="exact"/>
        <w:ind w:left="0" w:right="0" w:firstLine="600"/>
        <w:jc w:val="both"/>
      </w:pPr>
      <w:r>
        <w:rPr>
          <w:spacing w:val="0"/>
          <w:w w:val="100"/>
          <w:position w:val="0"/>
        </w:rPr>
        <w:t>申报时，乙方应按甲方要求提供相关资料。</w:t>
      </w:r>
    </w:p>
    <w:p>
      <w:pPr>
        <w:pStyle w:val="12"/>
        <w:keepNext w:val="0"/>
        <w:keepLines w:val="0"/>
        <w:widowControl w:val="0"/>
        <w:shd w:val="clear" w:color="auto" w:fill="auto"/>
        <w:bidi w:val="0"/>
        <w:spacing w:before="0" w:after="0" w:line="568" w:lineRule="exact"/>
        <w:ind w:left="0" w:right="0" w:firstLine="600"/>
        <w:jc w:val="both"/>
        <w:rPr>
          <w:b/>
          <w:bCs/>
        </w:rPr>
      </w:pPr>
      <w:r>
        <w:rPr>
          <w:b/>
          <w:bCs/>
          <w:spacing w:val="0"/>
          <w:w w:val="100"/>
          <w:position w:val="0"/>
        </w:rPr>
        <w:t>第十条</w:t>
      </w:r>
      <w:r>
        <w:rPr>
          <w:rFonts w:hint="eastAsia"/>
          <w:b/>
          <w:bCs/>
          <w:spacing w:val="0"/>
          <w:w w:val="100"/>
          <w:position w:val="0"/>
          <w:lang w:val="en-US" w:eastAsia="zh-CN"/>
        </w:rPr>
        <w:t xml:space="preserve"> </w:t>
      </w:r>
      <w:r>
        <w:rPr>
          <w:b/>
          <w:bCs/>
          <w:spacing w:val="0"/>
          <w:w w:val="100"/>
          <w:position w:val="0"/>
        </w:rPr>
        <w:t>再担保代偿补偿标准</w:t>
      </w:r>
    </w:p>
    <w:p>
      <w:pPr>
        <w:pStyle w:val="12"/>
        <w:keepNext w:val="0"/>
        <w:keepLines w:val="0"/>
        <w:widowControl w:val="0"/>
        <w:shd w:val="clear" w:color="auto" w:fill="auto"/>
        <w:bidi w:val="0"/>
        <w:spacing w:before="0" w:after="0" w:line="571" w:lineRule="exact"/>
        <w:ind w:left="0" w:right="0" w:firstLine="660"/>
        <w:jc w:val="both"/>
      </w:pPr>
      <w:r>
        <w:rPr>
          <w:spacing w:val="0"/>
          <w:w w:val="100"/>
          <w:position w:val="0"/>
        </w:rPr>
        <w:t>根据乙方申报的代偿补偿的代偿率，甲方适用不同的代偿补偿比例。</w:t>
      </w:r>
    </w:p>
    <w:p>
      <w:pPr>
        <w:pStyle w:val="12"/>
        <w:keepNext w:val="0"/>
        <w:keepLines w:val="0"/>
        <w:widowControl w:val="0"/>
        <w:shd w:val="clear" w:color="auto" w:fill="auto"/>
        <w:bidi w:val="0"/>
        <w:spacing w:before="0" w:after="0" w:line="560" w:lineRule="exact"/>
        <w:ind w:left="0" w:right="0" w:firstLine="660"/>
        <w:jc w:val="both"/>
      </w:pPr>
      <w:r>
        <w:rPr>
          <w:spacing w:val="0"/>
          <w:w w:val="100"/>
          <w:position w:val="0"/>
        </w:rPr>
        <w:t>乙方代偿率在3%以下的，甲方按再担保分担责任比例进</w:t>
      </w:r>
      <w:r>
        <w:rPr>
          <w:rFonts w:hint="eastAsia"/>
          <w:spacing w:val="0"/>
          <w:w w:val="100"/>
          <w:position w:val="0"/>
          <w:lang w:val="en-US" w:eastAsia="zh-CN"/>
        </w:rPr>
        <w:t>行</w:t>
      </w:r>
      <w:r>
        <w:rPr>
          <w:spacing w:val="0"/>
          <w:w w:val="100"/>
          <w:position w:val="0"/>
        </w:rPr>
        <w:t>代偿补偿；乙方代偿率在3%-5%的，超过3%的部分，甲方按再担保分担责任比例的50%进行代偿补偿；乙方代偿率超过5%的，超5%的部分，甲方不予代偿补偿。</w:t>
      </w:r>
    </w:p>
    <w:p>
      <w:pPr>
        <w:pStyle w:val="12"/>
        <w:keepNext w:val="0"/>
        <w:keepLines w:val="0"/>
        <w:widowControl w:val="0"/>
        <w:shd w:val="clear" w:color="auto" w:fill="auto"/>
        <w:bidi w:val="0"/>
        <w:spacing w:before="0" w:after="0" w:line="560" w:lineRule="exact"/>
        <w:ind w:left="0" w:right="0" w:firstLine="660"/>
        <w:jc w:val="both"/>
      </w:pPr>
      <w:r>
        <w:rPr>
          <w:spacing w:val="0"/>
          <w:w w:val="100"/>
          <w:position w:val="0"/>
        </w:rPr>
        <w:t>年度代偿补偿核算在年度终了实施。</w:t>
      </w:r>
    </w:p>
    <w:p>
      <w:pPr>
        <w:pStyle w:val="12"/>
        <w:keepNext w:val="0"/>
        <w:keepLines w:val="0"/>
        <w:widowControl w:val="0"/>
        <w:shd w:val="clear" w:color="auto" w:fill="auto"/>
        <w:bidi w:val="0"/>
        <w:spacing w:before="0" w:after="0" w:line="560" w:lineRule="exact"/>
        <w:ind w:left="0" w:right="0" w:firstLine="660"/>
        <w:jc w:val="both"/>
      </w:pPr>
      <w:r>
        <w:rPr>
          <w:b/>
          <w:bCs/>
          <w:spacing w:val="0"/>
          <w:w w:val="100"/>
          <w:position w:val="0"/>
        </w:rPr>
        <w:t>第十一条</w:t>
      </w:r>
      <w:r>
        <w:rPr>
          <w:rFonts w:hint="eastAsia"/>
          <w:b/>
          <w:bCs/>
          <w:spacing w:val="0"/>
          <w:w w:val="100"/>
          <w:position w:val="0"/>
          <w:lang w:val="en-US" w:eastAsia="zh-CN"/>
        </w:rPr>
        <w:t xml:space="preserve"> </w:t>
      </w:r>
      <w:r>
        <w:rPr>
          <w:b/>
          <w:bCs/>
          <w:spacing w:val="0"/>
          <w:w w:val="100"/>
          <w:position w:val="0"/>
        </w:rPr>
        <w:t>代偿率计算规则</w:t>
      </w:r>
    </w:p>
    <w:p>
      <w:pPr>
        <w:pStyle w:val="12"/>
        <w:keepNext w:val="0"/>
        <w:keepLines w:val="0"/>
        <w:widowControl w:val="0"/>
        <w:shd w:val="clear" w:color="auto" w:fill="auto"/>
        <w:bidi w:val="0"/>
        <w:spacing w:before="0" w:after="0" w:line="560" w:lineRule="exact"/>
        <w:ind w:left="0" w:right="0" w:firstLine="600"/>
        <w:jc w:val="both"/>
        <w:rPr>
          <w:rFonts w:hint="eastAsia"/>
          <w:spacing w:val="0"/>
          <w:w w:val="100"/>
          <w:position w:val="0"/>
          <w:lang w:val="en-US" w:eastAsia="zh-CN"/>
        </w:rPr>
      </w:pPr>
      <w:r>
        <w:rPr>
          <w:spacing w:val="0"/>
          <w:w w:val="100"/>
          <w:position w:val="0"/>
        </w:rPr>
        <w:t>代偿率计算公式为：代偿率=当年累计发生代偿的原担保</w:t>
      </w:r>
      <w:r>
        <w:rPr>
          <w:rFonts w:hint="eastAsia"/>
          <w:spacing w:val="0"/>
          <w:w w:val="100"/>
          <w:position w:val="0"/>
          <w:lang w:val="en-US" w:eastAsia="zh-CN"/>
        </w:rPr>
        <w:t>项目清偿额（即贷款金额扣除债务人已清偿部分）</w:t>
      </w:r>
      <w:r>
        <w:rPr>
          <w:rFonts w:hint="eastAsia" w:ascii="宋体" w:hAnsi="宋体" w:eastAsia="宋体" w:cs="宋体"/>
          <w:spacing w:val="0"/>
          <w:w w:val="100"/>
          <w:position w:val="0"/>
          <w:lang w:val="en-US" w:eastAsia="zh-CN"/>
        </w:rPr>
        <w:t>/</w:t>
      </w:r>
      <w:r>
        <w:rPr>
          <w:rFonts w:hint="eastAsia"/>
          <w:spacing w:val="0"/>
          <w:w w:val="100"/>
          <w:position w:val="0"/>
          <w:lang w:val="en-US" w:eastAsia="zh-CN"/>
        </w:rPr>
        <w:t>当年累计备案的原担保业务融资金额。</w:t>
      </w:r>
    </w:p>
    <w:p>
      <w:pPr>
        <w:pStyle w:val="12"/>
        <w:keepNext w:val="0"/>
        <w:keepLines w:val="0"/>
        <w:widowControl w:val="0"/>
        <w:numPr>
          <w:ilvl w:val="0"/>
          <w:numId w:val="1"/>
        </w:numPr>
        <w:shd w:val="clear" w:color="auto" w:fill="auto"/>
        <w:bidi w:val="0"/>
        <w:spacing w:before="0" w:after="0" w:line="560" w:lineRule="exact"/>
        <w:ind w:left="0" w:right="0" w:firstLine="600"/>
        <w:jc w:val="both"/>
        <w:rPr>
          <w:rFonts w:hint="eastAsia"/>
          <w:b/>
          <w:bCs/>
          <w:spacing w:val="0"/>
          <w:w w:val="100"/>
          <w:position w:val="0"/>
          <w:lang w:val="en-US" w:eastAsia="zh-CN"/>
        </w:rPr>
      </w:pPr>
      <w:r>
        <w:rPr>
          <w:rFonts w:hint="eastAsia"/>
          <w:b/>
          <w:bCs/>
          <w:spacing w:val="0"/>
          <w:w w:val="100"/>
          <w:position w:val="0"/>
          <w:lang w:val="en-US" w:eastAsia="zh-CN"/>
        </w:rPr>
        <w:t>再担保代偿补偿规则</w:t>
      </w:r>
    </w:p>
    <w:p>
      <w:pPr>
        <w:pStyle w:val="12"/>
        <w:keepNext w:val="0"/>
        <w:keepLines w:val="0"/>
        <w:widowControl w:val="0"/>
        <w:numPr>
          <w:ilvl w:val="0"/>
          <w:numId w:val="0"/>
        </w:numPr>
        <w:shd w:val="clear" w:color="auto" w:fill="auto"/>
        <w:bidi w:val="0"/>
        <w:spacing w:before="0" w:after="0" w:line="560" w:lineRule="exact"/>
        <w:ind w:right="0" w:rightChars="0" w:firstLine="600"/>
        <w:jc w:val="both"/>
        <w:rPr>
          <w:rFonts w:hint="eastAsia"/>
          <w:spacing w:val="0"/>
          <w:w w:val="100"/>
          <w:position w:val="0"/>
          <w:lang w:val="en-US" w:eastAsia="zh-CN"/>
        </w:rPr>
      </w:pPr>
      <w:r>
        <w:rPr>
          <w:rFonts w:hint="eastAsia"/>
          <w:spacing w:val="0"/>
          <w:w w:val="100"/>
          <w:position w:val="0"/>
          <w:lang w:val="en-US" w:eastAsia="zh-CN"/>
        </w:rPr>
        <w:t>原担保项目出现逾期，在债权人给予的宽限期内，债务人仍不能履行到期清偿债务或没有完成融资接续手续的，乙方首先履行代偿责任，再向甲方申请代偿补偿。</w:t>
      </w:r>
    </w:p>
    <w:p>
      <w:pPr>
        <w:pStyle w:val="12"/>
        <w:keepNext w:val="0"/>
        <w:keepLines w:val="0"/>
        <w:widowControl w:val="0"/>
        <w:numPr>
          <w:ilvl w:val="0"/>
          <w:numId w:val="0"/>
        </w:numPr>
        <w:shd w:val="clear" w:color="auto" w:fill="auto"/>
        <w:bidi w:val="0"/>
        <w:spacing w:before="0" w:after="0" w:line="560" w:lineRule="exact"/>
        <w:ind w:right="0" w:rightChars="0" w:firstLine="600"/>
        <w:jc w:val="both"/>
        <w:rPr>
          <w:rFonts w:hint="eastAsia"/>
          <w:spacing w:val="0"/>
          <w:w w:val="100"/>
          <w:position w:val="0"/>
          <w:lang w:val="en-US" w:eastAsia="zh-CN"/>
        </w:rPr>
      </w:pPr>
      <w:r>
        <w:rPr>
          <w:rFonts w:hint="eastAsia"/>
          <w:spacing w:val="0"/>
          <w:w w:val="100"/>
          <w:position w:val="0"/>
          <w:lang w:val="en-US" w:eastAsia="zh-CN"/>
        </w:rPr>
        <w:t>乙方对其向甲方申请代偿补偿的项目，应做审慎核查，对原本合同约定的业务条件审查合规性。</w:t>
      </w:r>
    </w:p>
    <w:p>
      <w:pPr>
        <w:pStyle w:val="12"/>
        <w:keepNext w:val="0"/>
        <w:keepLines w:val="0"/>
        <w:widowControl w:val="0"/>
        <w:numPr>
          <w:ilvl w:val="0"/>
          <w:numId w:val="0"/>
        </w:numPr>
        <w:shd w:val="clear" w:color="auto" w:fill="auto"/>
        <w:bidi w:val="0"/>
        <w:spacing w:before="0" w:after="0" w:line="560" w:lineRule="exact"/>
        <w:ind w:right="0" w:rightChars="0" w:firstLine="600"/>
        <w:jc w:val="both"/>
        <w:rPr>
          <w:rFonts w:hint="default"/>
          <w:spacing w:val="0"/>
          <w:w w:val="100"/>
          <w:position w:val="0"/>
          <w:lang w:val="en-US" w:eastAsia="zh-CN"/>
        </w:rPr>
      </w:pPr>
      <w:r>
        <w:rPr>
          <w:rFonts w:hint="eastAsia"/>
          <w:spacing w:val="0"/>
          <w:w w:val="100"/>
          <w:position w:val="0"/>
          <w:lang w:val="en-US" w:eastAsia="zh-CN"/>
        </w:rPr>
        <w:t>甲方基于效率考虑，在实施代偿补偿时不对项目进行实质性审查，故即使甲方给予了代偿补偿，不表明甲方认可已代偿补偿项目的合规性。</w:t>
      </w:r>
    </w:p>
    <w:p>
      <w:pPr>
        <w:pStyle w:val="12"/>
        <w:keepNext w:val="0"/>
        <w:keepLines w:val="0"/>
        <w:widowControl w:val="0"/>
        <w:shd w:val="clear" w:color="auto" w:fill="auto"/>
        <w:bidi w:val="0"/>
        <w:spacing w:before="0" w:after="0" w:line="557" w:lineRule="exact"/>
        <w:ind w:right="0" w:firstLine="801" w:firstLineChars="266"/>
        <w:jc w:val="both"/>
        <w:rPr>
          <w:b/>
          <w:bCs/>
        </w:rPr>
      </w:pPr>
      <w:r>
        <w:rPr>
          <w:b/>
          <w:bCs/>
          <w:spacing w:val="0"/>
          <w:w w:val="100"/>
          <w:position w:val="0"/>
        </w:rPr>
        <w:t>第十三条</w:t>
      </w:r>
      <w:r>
        <w:rPr>
          <w:rFonts w:hint="eastAsia"/>
          <w:b/>
          <w:bCs/>
          <w:spacing w:val="0"/>
          <w:w w:val="100"/>
          <w:position w:val="0"/>
          <w:lang w:val="en-US" w:eastAsia="zh-CN"/>
        </w:rPr>
        <w:t xml:space="preserve"> </w:t>
      </w:r>
      <w:r>
        <w:rPr>
          <w:b/>
          <w:bCs/>
          <w:spacing w:val="0"/>
          <w:w w:val="100"/>
          <w:position w:val="0"/>
        </w:rPr>
        <w:t>代偿补偿</w:t>
      </w:r>
      <w:r>
        <w:rPr>
          <w:b/>
          <w:bCs/>
          <w:color w:val="5F6065"/>
          <w:spacing w:val="0"/>
          <w:w w:val="100"/>
          <w:position w:val="0"/>
        </w:rPr>
        <w:t>实施</w:t>
      </w:r>
    </w:p>
    <w:p>
      <w:pPr>
        <w:pStyle w:val="12"/>
        <w:keepNext w:val="0"/>
        <w:keepLines w:val="0"/>
        <w:widowControl w:val="0"/>
        <w:shd w:val="clear" w:color="auto" w:fill="auto"/>
        <w:bidi w:val="0"/>
        <w:spacing w:before="0" w:after="0" w:line="557" w:lineRule="exact"/>
        <w:ind w:left="0" w:leftChars="0" w:right="0" w:firstLine="600" w:firstLineChars="200"/>
        <w:jc w:val="both"/>
      </w:pPr>
      <w:r>
        <w:rPr>
          <w:spacing w:val="0"/>
          <w:w w:val="100"/>
          <w:position w:val="0"/>
        </w:rPr>
        <w:t>甲方接到合作担保</w:t>
      </w:r>
      <w:r>
        <w:rPr>
          <w:color w:val="5F6065"/>
          <w:spacing w:val="0"/>
          <w:w w:val="100"/>
          <w:position w:val="0"/>
        </w:rPr>
        <w:t>机构代偿补偿</w:t>
      </w:r>
      <w:r>
        <w:rPr>
          <w:spacing w:val="0"/>
          <w:w w:val="100"/>
          <w:position w:val="0"/>
        </w:rPr>
        <w:t>申请时，及时进行代偿备</w:t>
      </w:r>
      <w:r>
        <w:rPr>
          <w:rFonts w:hint="eastAsia"/>
          <w:spacing w:val="0"/>
          <w:w w:val="100"/>
          <w:position w:val="0"/>
          <w:lang w:val="en-US" w:eastAsia="zh-CN"/>
        </w:rPr>
        <w:t>案，</w:t>
      </w:r>
      <w:r>
        <w:rPr>
          <w:color w:val="5F6065"/>
          <w:spacing w:val="0"/>
          <w:w w:val="100"/>
          <w:position w:val="0"/>
        </w:rPr>
        <w:t>核</w:t>
      </w:r>
      <w:r>
        <w:rPr>
          <w:spacing w:val="0"/>
          <w:w w:val="100"/>
          <w:position w:val="0"/>
        </w:rPr>
        <w:t>算补偿金额，</w:t>
      </w:r>
      <w:r>
        <w:rPr>
          <w:rFonts w:hint="eastAsia"/>
          <w:spacing w:val="0"/>
          <w:w w:val="100"/>
          <w:position w:val="0"/>
          <w:lang w:val="en-US" w:eastAsia="zh-CN"/>
        </w:rPr>
        <w:t>办理补偿资金拨付手续</w:t>
      </w:r>
      <w:r>
        <w:rPr>
          <w:spacing w:val="0"/>
          <w:w w:val="100"/>
          <w:position w:val="0"/>
        </w:rPr>
        <w:t>。对不予补偿</w:t>
      </w:r>
      <w:r>
        <w:rPr>
          <w:rFonts w:hint="eastAsia"/>
          <w:spacing w:val="0"/>
          <w:w w:val="100"/>
          <w:position w:val="0"/>
          <w:lang w:val="en-US" w:eastAsia="zh-CN"/>
        </w:rPr>
        <w:t>或暂不补偿的</w:t>
      </w:r>
      <w:r>
        <w:rPr>
          <w:spacing w:val="0"/>
          <w:w w:val="100"/>
          <w:position w:val="0"/>
        </w:rPr>
        <w:t>项目，甲方应及</w:t>
      </w:r>
      <w:r>
        <w:rPr>
          <w:color w:val="5F6065"/>
          <w:spacing w:val="0"/>
          <w:w w:val="100"/>
          <w:position w:val="0"/>
        </w:rPr>
        <w:t>时通知</w:t>
      </w:r>
      <w:r>
        <w:rPr>
          <w:spacing w:val="0"/>
          <w:w w:val="100"/>
          <w:position w:val="0"/>
        </w:rPr>
        <w:t>乙方,并说明原因。</w:t>
      </w:r>
    </w:p>
    <w:p>
      <w:pPr>
        <w:pStyle w:val="12"/>
        <w:keepNext w:val="0"/>
        <w:keepLines w:val="0"/>
        <w:widowControl w:val="0"/>
        <w:shd w:val="clear" w:color="auto" w:fill="auto"/>
        <w:bidi w:val="0"/>
        <w:spacing w:before="0" w:after="0" w:line="557" w:lineRule="exact"/>
        <w:ind w:left="0" w:right="0" w:firstLine="0"/>
        <w:jc w:val="left"/>
        <w:rPr>
          <w:b/>
          <w:bCs/>
        </w:rPr>
      </w:pPr>
      <w:r>
        <w:rPr>
          <w:rFonts w:hint="eastAsia"/>
          <w:spacing w:val="0"/>
          <w:w w:val="100"/>
          <w:position w:val="0"/>
          <w:lang w:val="en-US" w:eastAsia="zh-CN"/>
        </w:rPr>
        <w:t xml:space="preserve">     </w:t>
      </w:r>
      <w:bookmarkStart w:id="8" w:name="_GoBack"/>
      <w:bookmarkEnd w:id="8"/>
      <w:r>
        <w:rPr>
          <w:b/>
          <w:bCs/>
          <w:spacing w:val="0"/>
          <w:w w:val="100"/>
          <w:position w:val="0"/>
        </w:rPr>
        <w:t>第十四条</w:t>
      </w:r>
      <w:r>
        <w:rPr>
          <w:rFonts w:hint="eastAsia"/>
          <w:b/>
          <w:bCs/>
          <w:spacing w:val="0"/>
          <w:w w:val="100"/>
          <w:position w:val="0"/>
          <w:lang w:val="en-US" w:eastAsia="zh-CN"/>
        </w:rPr>
        <w:t xml:space="preserve"> </w:t>
      </w:r>
      <w:r>
        <w:rPr>
          <w:b/>
          <w:bCs/>
          <w:spacing w:val="0"/>
          <w:w w:val="100"/>
          <w:position w:val="0"/>
        </w:rPr>
        <w:t>补偿回转</w:t>
      </w:r>
    </w:p>
    <w:p>
      <w:pPr>
        <w:pStyle w:val="12"/>
        <w:keepNext w:val="0"/>
        <w:keepLines w:val="0"/>
        <w:widowControl w:val="0"/>
        <w:shd w:val="clear" w:color="auto" w:fill="auto"/>
        <w:bidi w:val="0"/>
        <w:spacing w:before="0" w:after="780" w:line="557" w:lineRule="exact"/>
        <w:ind w:left="0" w:leftChars="0" w:right="0" w:firstLine="600" w:firstLineChars="200"/>
        <w:jc w:val="both"/>
        <w:rPr>
          <w:rFonts w:hint="eastAsia"/>
          <w:spacing w:val="0"/>
          <w:w w:val="100"/>
          <w:position w:val="0"/>
          <w:lang w:val="en-US" w:eastAsia="zh-CN"/>
        </w:rPr>
      </w:pPr>
      <w:r>
        <w:rPr>
          <w:color w:val="5F6065"/>
          <w:spacing w:val="0"/>
          <w:w w:val="100"/>
          <w:position w:val="0"/>
        </w:rPr>
        <w:t>甲</w:t>
      </w:r>
      <w:r>
        <w:rPr>
          <w:spacing w:val="0"/>
          <w:w w:val="100"/>
          <w:position w:val="0"/>
        </w:rPr>
        <w:t>方代偿补偿后，</w:t>
      </w:r>
      <w:r>
        <w:rPr>
          <w:rFonts w:hint="eastAsia"/>
          <w:spacing w:val="0"/>
          <w:w w:val="100"/>
          <w:position w:val="0"/>
          <w:lang w:val="en-US" w:eastAsia="zh-CN"/>
        </w:rPr>
        <w:t>有权对</w:t>
      </w:r>
      <w:r>
        <w:rPr>
          <w:color w:val="5F6065"/>
          <w:spacing w:val="0"/>
          <w:w w:val="100"/>
          <w:position w:val="0"/>
        </w:rPr>
        <w:t>代偿</w:t>
      </w:r>
      <w:r>
        <w:rPr>
          <w:spacing w:val="0"/>
          <w:w w:val="100"/>
          <w:position w:val="0"/>
        </w:rPr>
        <w:t>项目代偿穿透审查。代偿穿</w:t>
      </w:r>
      <w:r>
        <w:rPr>
          <w:rFonts w:hint="eastAsia"/>
          <w:spacing w:val="0"/>
          <w:w w:val="100"/>
          <w:position w:val="0"/>
          <w:lang w:val="en-US" w:eastAsia="zh-CN"/>
        </w:rPr>
        <w:t>透审</w:t>
      </w:r>
      <w:r>
        <w:rPr>
          <w:spacing w:val="0"/>
          <w:w w:val="100"/>
          <w:position w:val="0"/>
        </w:rPr>
        <w:t>查中，如发现下列</w:t>
      </w:r>
      <w:r>
        <w:rPr>
          <w:rFonts w:hint="eastAsia"/>
          <w:spacing w:val="0"/>
          <w:w w:val="100"/>
          <w:position w:val="0"/>
          <w:lang w:val="en-US" w:eastAsia="zh-CN" w:bidi="en-US"/>
        </w:rPr>
        <w:t>情形的</w:t>
      </w:r>
      <w:r>
        <w:rPr>
          <w:spacing w:val="0"/>
          <w:w w:val="100"/>
          <w:position w:val="0"/>
        </w:rPr>
        <w:t>，甲方向乙方提供调查结论及相</w:t>
      </w:r>
      <w:r>
        <w:rPr>
          <w:rFonts w:hint="eastAsia"/>
          <w:spacing w:val="0"/>
          <w:w w:val="100"/>
          <w:position w:val="0"/>
          <w:lang w:val="en-US" w:eastAsia="zh-CN"/>
        </w:rPr>
        <w:t>关</w:t>
      </w:r>
      <w:r>
        <w:rPr>
          <w:color w:val="5F6065"/>
          <w:spacing w:val="0"/>
          <w:w w:val="100"/>
          <w:position w:val="0"/>
        </w:rPr>
        <w:t>证</w:t>
      </w:r>
      <w:r>
        <w:rPr>
          <w:spacing w:val="0"/>
          <w:w w:val="100"/>
          <w:position w:val="0"/>
        </w:rPr>
        <w:t>据后,有权要求乙方</w:t>
      </w:r>
      <w:r>
        <w:rPr>
          <w:rFonts w:hint="eastAsia"/>
          <w:spacing w:val="0"/>
          <w:w w:val="100"/>
          <w:position w:val="0"/>
          <w:lang w:val="en-US" w:eastAsia="zh-CN"/>
        </w:rPr>
        <w:t>退回</w:t>
      </w:r>
      <w:r>
        <w:rPr>
          <w:color w:val="5F6065"/>
          <w:spacing w:val="0"/>
          <w:w w:val="100"/>
          <w:position w:val="0"/>
        </w:rPr>
        <w:t>相</w:t>
      </w:r>
      <w:r>
        <w:rPr>
          <w:spacing w:val="0"/>
          <w:w w:val="100"/>
          <w:position w:val="0"/>
        </w:rPr>
        <w:t>应代偿补偿款项,进行补偿回</w:t>
      </w:r>
      <w:r>
        <w:rPr>
          <w:rFonts w:hint="eastAsia"/>
          <w:spacing w:val="0"/>
          <w:w w:val="100"/>
          <w:position w:val="0"/>
          <w:lang w:val="en-US" w:eastAsia="zh-CN"/>
        </w:rPr>
        <w:t>转。</w:t>
      </w:r>
    </w:p>
    <w:p>
      <w:pPr>
        <w:pStyle w:val="12"/>
        <w:keepNext w:val="0"/>
        <w:keepLines w:val="0"/>
        <w:widowControl w:val="0"/>
        <w:shd w:val="clear" w:color="auto" w:fill="auto"/>
        <w:bidi w:val="0"/>
        <w:spacing w:before="0" w:after="780" w:line="557" w:lineRule="exact"/>
        <w:ind w:left="0" w:leftChars="0" w:right="0" w:firstLine="600" w:firstLineChars="200"/>
        <w:jc w:val="both"/>
        <w:rPr>
          <w:rFonts w:hint="eastAsia"/>
          <w:spacing w:val="0"/>
          <w:w w:val="100"/>
          <w:position w:val="0"/>
          <w:lang w:val="en-US" w:eastAsia="zh-CN"/>
        </w:rPr>
      </w:pPr>
    </w:p>
    <w:p>
      <w:pPr>
        <w:pStyle w:val="12"/>
        <w:keepNext w:val="0"/>
        <w:keepLines w:val="0"/>
        <w:widowControl w:val="0"/>
        <w:numPr>
          <w:ilvl w:val="0"/>
          <w:numId w:val="2"/>
        </w:numPr>
        <w:shd w:val="clear" w:color="auto" w:fill="auto"/>
        <w:bidi w:val="0"/>
        <w:spacing w:before="0" w:after="0" w:line="560" w:lineRule="exact"/>
        <w:ind w:right="0" w:rightChars="0"/>
        <w:jc w:val="both"/>
        <w:rPr>
          <w:rFonts w:hint="eastAsia"/>
          <w:lang w:val="en-US" w:eastAsia="zh-CN"/>
        </w:rPr>
      </w:pPr>
      <w:r>
        <w:rPr>
          <w:rFonts w:hint="eastAsia"/>
          <w:lang w:val="en-US" w:eastAsia="zh-CN"/>
        </w:rPr>
        <w:t>代偿补偿项目不符合约定的再担保业务条件；</w:t>
      </w:r>
    </w:p>
    <w:p>
      <w:pPr>
        <w:pStyle w:val="12"/>
        <w:keepNext w:val="0"/>
        <w:keepLines w:val="0"/>
        <w:widowControl w:val="0"/>
        <w:numPr>
          <w:ilvl w:val="0"/>
          <w:numId w:val="2"/>
        </w:numPr>
        <w:shd w:val="clear" w:color="auto" w:fill="auto"/>
        <w:bidi w:val="0"/>
        <w:spacing w:before="0" w:after="0" w:line="560" w:lineRule="exact"/>
        <w:ind w:left="0" w:leftChars="0" w:right="0" w:rightChars="0" w:firstLine="400" w:firstLineChars="0"/>
        <w:jc w:val="both"/>
        <w:rPr>
          <w:rFonts w:hint="eastAsia"/>
          <w:lang w:val="en-US" w:eastAsia="zh-CN"/>
        </w:rPr>
      </w:pPr>
      <w:r>
        <w:rPr>
          <w:rFonts w:hint="eastAsia"/>
          <w:lang w:val="en-US" w:eastAsia="zh-CN"/>
        </w:rPr>
        <w:t>超出代偿范围；</w:t>
      </w:r>
    </w:p>
    <w:p>
      <w:pPr>
        <w:pStyle w:val="12"/>
        <w:keepNext w:val="0"/>
        <w:keepLines w:val="0"/>
        <w:widowControl w:val="0"/>
        <w:numPr>
          <w:ilvl w:val="0"/>
          <w:numId w:val="2"/>
        </w:numPr>
        <w:shd w:val="clear" w:color="auto" w:fill="auto"/>
        <w:bidi w:val="0"/>
        <w:spacing w:before="0" w:after="0" w:line="560" w:lineRule="exact"/>
        <w:ind w:left="0" w:leftChars="0" w:right="0" w:rightChars="0" w:firstLine="400" w:firstLineChars="0"/>
        <w:jc w:val="both"/>
        <w:rPr>
          <w:rFonts w:hint="default"/>
          <w:lang w:val="en-US" w:eastAsia="zh-CN"/>
        </w:rPr>
      </w:pPr>
      <w:r>
        <w:rPr>
          <w:rFonts w:hint="eastAsia"/>
          <w:lang w:val="en-US" w:eastAsia="zh-CN"/>
        </w:rPr>
        <w:t>存在严重不尽责等道德风险；</w:t>
      </w:r>
    </w:p>
    <w:p>
      <w:pPr>
        <w:pStyle w:val="12"/>
        <w:keepNext w:val="0"/>
        <w:keepLines w:val="0"/>
        <w:widowControl w:val="0"/>
        <w:numPr>
          <w:ilvl w:val="0"/>
          <w:numId w:val="2"/>
        </w:numPr>
        <w:shd w:val="clear" w:color="auto" w:fill="auto"/>
        <w:bidi w:val="0"/>
        <w:spacing w:before="0" w:after="0" w:line="560" w:lineRule="exact"/>
        <w:ind w:left="0" w:leftChars="0" w:right="0" w:rightChars="0" w:firstLine="400" w:firstLineChars="0"/>
        <w:jc w:val="both"/>
        <w:rPr>
          <w:rFonts w:hint="default"/>
          <w:lang w:val="en-US" w:eastAsia="zh-CN"/>
        </w:rPr>
      </w:pPr>
      <w:r>
        <w:rPr>
          <w:rFonts w:hint="eastAsia"/>
          <w:lang w:val="en-US" w:eastAsia="zh-CN"/>
        </w:rPr>
        <w:t>由国家融资担保基金公司承担再担保分险的项目国家融资担保基金审查不予补偿的；</w:t>
      </w:r>
    </w:p>
    <w:p>
      <w:pPr>
        <w:pStyle w:val="12"/>
        <w:keepNext w:val="0"/>
        <w:keepLines w:val="0"/>
        <w:widowControl w:val="0"/>
        <w:numPr>
          <w:ilvl w:val="0"/>
          <w:numId w:val="0"/>
        </w:numPr>
        <w:shd w:val="clear" w:color="auto" w:fill="auto"/>
        <w:bidi w:val="0"/>
        <w:spacing w:before="0" w:after="0" w:line="560" w:lineRule="exact"/>
        <w:ind w:right="0" w:rightChars="0" w:firstLine="600" w:firstLineChars="200"/>
        <w:jc w:val="both"/>
        <w:rPr>
          <w:rFonts w:hint="eastAsia"/>
          <w:lang w:val="en-US" w:eastAsia="zh-CN"/>
        </w:rPr>
      </w:pPr>
      <w:r>
        <w:rPr>
          <w:rFonts w:hint="eastAsia"/>
          <w:lang w:val="en-US" w:eastAsia="zh-CN"/>
        </w:rPr>
        <w:t>同时，给甲方造成损失的，甲方有权要求乙方赔偿。乙方拒不回转或赔偿的，甲方有权从之后发生的应付代偿补偿款中先行扣除，并与乙方中止合作。</w:t>
      </w:r>
    </w:p>
    <w:p>
      <w:pPr>
        <w:pStyle w:val="12"/>
        <w:keepNext w:val="0"/>
        <w:keepLines w:val="0"/>
        <w:widowControl w:val="0"/>
        <w:numPr>
          <w:ilvl w:val="0"/>
          <w:numId w:val="0"/>
        </w:numPr>
        <w:shd w:val="clear" w:color="auto" w:fill="auto"/>
        <w:bidi w:val="0"/>
        <w:spacing w:before="0" w:after="0" w:line="560" w:lineRule="exact"/>
        <w:ind w:right="0" w:rightChars="0" w:firstLine="602" w:firstLineChars="200"/>
        <w:jc w:val="both"/>
        <w:rPr>
          <w:rFonts w:hint="eastAsia"/>
          <w:b/>
          <w:bCs/>
          <w:lang w:val="en-US" w:eastAsia="zh-CN"/>
        </w:rPr>
      </w:pPr>
      <w:r>
        <w:rPr>
          <w:rFonts w:hint="eastAsia"/>
          <w:b/>
          <w:bCs/>
          <w:lang w:val="en-US" w:eastAsia="zh-CN"/>
        </w:rPr>
        <w:t>第十五条 代偿追偿</w:t>
      </w:r>
    </w:p>
    <w:p>
      <w:pPr>
        <w:pStyle w:val="12"/>
        <w:keepNext w:val="0"/>
        <w:keepLines w:val="0"/>
        <w:widowControl w:val="0"/>
        <w:shd w:val="clear" w:color="auto" w:fill="auto"/>
        <w:bidi w:val="0"/>
        <w:spacing w:before="0" w:after="0" w:line="560" w:lineRule="exact"/>
        <w:ind w:left="0" w:leftChars="0" w:right="0" w:firstLine="600" w:firstLineChars="200"/>
        <w:jc w:val="both"/>
      </w:pPr>
      <w:r>
        <w:rPr>
          <w:spacing w:val="0"/>
          <w:w w:val="100"/>
          <w:position w:val="0"/>
        </w:rPr>
        <w:t>甲方委托乙方参与或进行代偿补偿项目的处置工作。乙方应督促或做好追偿工作，应采取的追偿措施包括但不限于直接催收、处置抵（质）押物、诉讼（仲裁）追偿、委托第三方追偿、债务人破产清偿、债务人债务重组、债务人以物抵债以及国家法律法规、规章、政策许可的其他方式。</w:t>
      </w:r>
    </w:p>
    <w:p>
      <w:pPr>
        <w:pStyle w:val="12"/>
        <w:keepNext w:val="0"/>
        <w:keepLines w:val="0"/>
        <w:widowControl w:val="0"/>
        <w:shd w:val="clear" w:color="auto" w:fill="auto"/>
        <w:bidi w:val="0"/>
        <w:spacing w:before="0" w:after="0" w:line="560" w:lineRule="exact"/>
        <w:ind w:left="0" w:right="0" w:firstLine="660"/>
        <w:jc w:val="both"/>
      </w:pPr>
      <w:r>
        <w:rPr>
          <w:spacing w:val="0"/>
          <w:w w:val="100"/>
          <w:position w:val="0"/>
        </w:rPr>
        <w:t>追偿结束，未能全额追回代偿款的，乙方应予</w:t>
      </w:r>
      <w:r>
        <w:rPr>
          <w:rFonts w:hint="eastAsia"/>
          <w:spacing w:val="0"/>
          <w:w w:val="100"/>
          <w:position w:val="0"/>
          <w:lang w:val="en-US" w:eastAsia="zh-CN"/>
        </w:rPr>
        <w:t>书面</w:t>
      </w:r>
      <w:r>
        <w:rPr>
          <w:spacing w:val="0"/>
          <w:w w:val="100"/>
          <w:position w:val="0"/>
        </w:rPr>
        <w:t>说明。</w:t>
      </w:r>
    </w:p>
    <w:p>
      <w:pPr>
        <w:pStyle w:val="12"/>
        <w:keepNext w:val="0"/>
        <w:keepLines w:val="0"/>
        <w:widowControl w:val="0"/>
        <w:shd w:val="clear" w:color="auto" w:fill="auto"/>
        <w:bidi w:val="0"/>
        <w:spacing w:before="0" w:after="0" w:line="560" w:lineRule="exact"/>
        <w:ind w:left="0" w:right="0" w:firstLine="660"/>
        <w:jc w:val="both"/>
        <w:rPr>
          <w:b/>
          <w:bCs/>
        </w:rPr>
      </w:pPr>
      <w:r>
        <w:rPr>
          <w:b/>
          <w:bCs/>
          <w:spacing w:val="0"/>
          <w:w w:val="100"/>
          <w:position w:val="0"/>
        </w:rPr>
        <w:t>第十六条</w:t>
      </w:r>
      <w:r>
        <w:rPr>
          <w:rFonts w:hint="eastAsia"/>
          <w:b/>
          <w:bCs/>
          <w:spacing w:val="0"/>
          <w:w w:val="100"/>
          <w:position w:val="0"/>
          <w:lang w:val="en-US" w:eastAsia="zh-CN"/>
        </w:rPr>
        <w:t xml:space="preserve"> </w:t>
      </w:r>
      <w:r>
        <w:rPr>
          <w:b/>
          <w:bCs/>
          <w:spacing w:val="0"/>
          <w:w w:val="100"/>
          <w:position w:val="0"/>
        </w:rPr>
        <w:t>追偿款分配</w:t>
      </w:r>
    </w:p>
    <w:p>
      <w:pPr>
        <w:pStyle w:val="12"/>
        <w:keepNext w:val="0"/>
        <w:keepLines w:val="0"/>
        <w:widowControl w:val="0"/>
        <w:shd w:val="clear" w:color="auto" w:fill="auto"/>
        <w:bidi w:val="0"/>
        <w:spacing w:before="0" w:after="0" w:line="560" w:lineRule="exact"/>
        <w:ind w:left="0" w:right="0" w:firstLine="660"/>
        <w:jc w:val="both"/>
      </w:pPr>
      <w:r>
        <w:rPr>
          <w:spacing w:val="0"/>
          <w:w w:val="100"/>
          <w:position w:val="0"/>
        </w:rPr>
        <w:t>对担保代偿项目依法追偿所得，在扣除相关费用后，各方按实际责任比例分配。</w:t>
      </w:r>
    </w:p>
    <w:p>
      <w:pPr>
        <w:pStyle w:val="12"/>
        <w:keepNext w:val="0"/>
        <w:keepLines w:val="0"/>
        <w:widowControl w:val="0"/>
        <w:shd w:val="clear" w:color="auto" w:fill="auto"/>
        <w:bidi w:val="0"/>
        <w:spacing w:before="0" w:after="0" w:line="560" w:lineRule="exact"/>
        <w:ind w:left="0" w:leftChars="0" w:right="0" w:firstLine="602" w:firstLineChars="200"/>
        <w:jc w:val="both"/>
        <w:rPr>
          <w:b/>
          <w:bCs/>
        </w:rPr>
      </w:pPr>
      <w:r>
        <w:rPr>
          <w:b/>
          <w:bCs/>
          <w:spacing w:val="0"/>
          <w:w w:val="100"/>
          <w:position w:val="0"/>
        </w:rPr>
        <w:t>第十七条</w:t>
      </w:r>
      <w:r>
        <w:rPr>
          <w:rFonts w:hint="eastAsia"/>
          <w:b/>
          <w:bCs/>
          <w:spacing w:val="0"/>
          <w:w w:val="100"/>
          <w:position w:val="0"/>
          <w:lang w:val="en-US" w:eastAsia="zh-CN"/>
        </w:rPr>
        <w:t xml:space="preserve"> </w:t>
      </w:r>
      <w:r>
        <w:rPr>
          <w:b/>
          <w:bCs/>
          <w:spacing w:val="0"/>
          <w:w w:val="100"/>
          <w:position w:val="0"/>
        </w:rPr>
        <w:t>日常管理（保后检查）</w:t>
      </w:r>
    </w:p>
    <w:p>
      <w:pPr>
        <w:pStyle w:val="12"/>
        <w:keepNext w:val="0"/>
        <w:keepLines w:val="0"/>
        <w:widowControl w:val="0"/>
        <w:shd w:val="clear" w:color="auto" w:fill="auto"/>
        <w:bidi w:val="0"/>
        <w:spacing w:before="0" w:after="0" w:line="581" w:lineRule="exact"/>
        <w:ind w:left="0" w:leftChars="0" w:right="0" w:firstLine="600" w:firstLineChars="200"/>
        <w:jc w:val="both"/>
      </w:pPr>
      <w:r>
        <w:rPr>
          <w:spacing w:val="0"/>
          <w:w w:val="100"/>
          <w:position w:val="0"/>
        </w:rPr>
        <w:t>甲方以保后检查的方式对乙方进行日常管理，乙方应配合甲方的保后检查。</w:t>
      </w:r>
    </w:p>
    <w:p>
      <w:pPr>
        <w:pStyle w:val="12"/>
        <w:keepNext w:val="0"/>
        <w:keepLines w:val="0"/>
        <w:widowControl w:val="0"/>
        <w:numPr>
          <w:ilvl w:val="0"/>
          <w:numId w:val="0"/>
        </w:numPr>
        <w:shd w:val="clear" w:color="auto" w:fill="auto"/>
        <w:bidi w:val="0"/>
        <w:spacing w:before="0" w:after="0" w:line="560" w:lineRule="exact"/>
        <w:ind w:right="0" w:rightChars="0"/>
        <w:jc w:val="both"/>
        <w:rPr>
          <w:rFonts w:hint="default"/>
          <w:lang w:val="en-US" w:eastAsia="zh-CN"/>
        </w:rPr>
        <w:sectPr>
          <w:headerReference r:id="rId7" w:type="default"/>
          <w:footerReference r:id="rId9" w:type="default"/>
          <w:headerReference r:id="rId8" w:type="even"/>
          <w:footerReference r:id="rId10" w:type="even"/>
          <w:footnotePr>
            <w:numFmt w:val="decimal"/>
          </w:footnotePr>
          <w:pgSz w:w="11900" w:h="16840"/>
          <w:pgMar w:top="1041" w:right="1258" w:bottom="1574" w:left="1992" w:header="613" w:footer="1146" w:gutter="0"/>
          <w:pgNumType w:start="8"/>
          <w:cols w:space="720" w:num="1"/>
          <w:rtlGutter w:val="0"/>
          <w:docGrid w:linePitch="360" w:charSpace="0"/>
        </w:sectPr>
      </w:pPr>
    </w:p>
    <w:p>
      <w:pPr>
        <w:pStyle w:val="12"/>
        <w:keepNext w:val="0"/>
        <w:keepLines w:val="0"/>
        <w:widowControl w:val="0"/>
        <w:shd w:val="clear" w:color="auto" w:fill="auto"/>
        <w:bidi w:val="0"/>
        <w:spacing w:before="0" w:after="0" w:line="560" w:lineRule="exact"/>
        <w:ind w:left="0" w:right="0" w:firstLine="660"/>
        <w:jc w:val="both"/>
      </w:pPr>
      <w:r>
        <w:rPr>
          <w:spacing w:val="0"/>
          <w:w w:val="100"/>
          <w:position w:val="0"/>
        </w:rPr>
        <w:t>保后检查分为现场检查和非现场检查，现场检查包括抽样核查。非现场检查以乙方定期向甲方报送资料，甲方进行审查方式进行。非现场检查资料报送与当期再担保业务批量备案同时。</w:t>
      </w:r>
    </w:p>
    <w:p>
      <w:pPr>
        <w:pStyle w:val="12"/>
        <w:keepNext w:val="0"/>
        <w:keepLines w:val="0"/>
        <w:widowControl w:val="0"/>
        <w:shd w:val="clear" w:color="auto" w:fill="auto"/>
        <w:bidi w:val="0"/>
        <w:spacing w:before="0" w:after="0" w:line="538" w:lineRule="exact"/>
        <w:ind w:left="0" w:right="0" w:firstLine="660"/>
        <w:jc w:val="both"/>
      </w:pPr>
      <w:r>
        <w:rPr>
          <w:spacing w:val="0"/>
          <w:w w:val="100"/>
          <w:position w:val="0"/>
        </w:rPr>
        <w:t>如发现乙方有重大运营风险、合规性风险或者重大信息虚 假，或者不再具备准入条件的，或者申报代偿率超过5%的，</w:t>
      </w:r>
      <w:r>
        <w:rPr>
          <w:rFonts w:hint="eastAsia"/>
          <w:spacing w:val="0"/>
          <w:w w:val="100"/>
          <w:position w:val="0"/>
          <w:lang w:val="en-US" w:eastAsia="zh-CN"/>
        </w:rPr>
        <w:t>甲方有</w:t>
      </w:r>
      <w:r>
        <w:rPr>
          <w:spacing w:val="0"/>
          <w:w w:val="100"/>
          <w:position w:val="0"/>
        </w:rPr>
        <w:t>权要求乙方整改，整改期内暂停再担保业务合作，对不</w:t>
      </w:r>
      <w:r>
        <w:rPr>
          <w:rFonts w:hint="eastAsia"/>
          <w:spacing w:val="0"/>
          <w:w w:val="100"/>
          <w:position w:val="0"/>
          <w:lang w:val="en-US" w:eastAsia="zh-CN"/>
        </w:rPr>
        <w:t>符合再担保</w:t>
      </w:r>
      <w:r>
        <w:rPr>
          <w:color w:val="5F6065"/>
          <w:spacing w:val="0"/>
          <w:w w:val="100"/>
          <w:position w:val="0"/>
        </w:rPr>
        <w:t>业务合作条件的备案项目，甲方不承担风险补偿责</w:t>
      </w:r>
      <w:r>
        <w:rPr>
          <w:rFonts w:hint="eastAsia"/>
          <w:color w:val="5F6065"/>
          <w:spacing w:val="0"/>
          <w:w w:val="100"/>
          <w:position w:val="0"/>
          <w:lang w:val="en-US" w:eastAsia="zh-CN"/>
        </w:rPr>
        <w:t>任；已经</w:t>
      </w:r>
      <w:r>
        <w:rPr>
          <w:color w:val="808185"/>
          <w:spacing w:val="0"/>
          <w:w w:val="100"/>
          <w:position w:val="0"/>
        </w:rPr>
        <w:t>予以</w:t>
      </w:r>
      <w:r>
        <w:rPr>
          <w:spacing w:val="0"/>
          <w:w w:val="100"/>
          <w:position w:val="0"/>
        </w:rPr>
        <w:t>代偿补偿的，实施代偿回转。甲方并可提出责任</w:t>
      </w:r>
      <w:r>
        <w:rPr>
          <w:rFonts w:hint="eastAsia"/>
          <w:spacing w:val="0"/>
          <w:w w:val="100"/>
          <w:position w:val="0"/>
          <w:lang w:val="en-US" w:eastAsia="zh-CN"/>
        </w:rPr>
        <w:t>追究意见。</w:t>
      </w:r>
    </w:p>
    <w:p>
      <w:pPr>
        <w:pStyle w:val="12"/>
        <w:keepNext w:val="0"/>
        <w:keepLines w:val="0"/>
        <w:widowControl w:val="0"/>
        <w:shd w:val="clear" w:color="auto" w:fill="auto"/>
        <w:bidi w:val="0"/>
        <w:spacing w:before="0" w:after="0" w:line="559" w:lineRule="exact"/>
        <w:ind w:left="0" w:right="0" w:firstLine="620"/>
        <w:jc w:val="both"/>
      </w:pPr>
      <w:r>
        <w:rPr>
          <w:b/>
          <w:bCs/>
          <w:color w:val="5F6065"/>
          <w:spacing w:val="0"/>
          <w:w w:val="100"/>
          <w:position w:val="0"/>
        </w:rPr>
        <w:t>第十八条</w:t>
      </w:r>
      <w:r>
        <w:rPr>
          <w:rFonts w:hint="eastAsia"/>
          <w:b/>
          <w:bCs/>
          <w:color w:val="5F6065"/>
          <w:spacing w:val="0"/>
          <w:w w:val="100"/>
          <w:position w:val="0"/>
          <w:lang w:val="en-US" w:eastAsia="zh-CN"/>
        </w:rPr>
        <w:t xml:space="preserve"> </w:t>
      </w:r>
      <w:r>
        <w:rPr>
          <w:b/>
          <w:bCs/>
          <w:spacing w:val="0"/>
          <w:w w:val="100"/>
          <w:position w:val="0"/>
        </w:rPr>
        <w:t>合作终止</w:t>
      </w:r>
    </w:p>
    <w:p>
      <w:pPr>
        <w:pStyle w:val="12"/>
        <w:keepNext w:val="0"/>
        <w:keepLines w:val="0"/>
        <w:widowControl w:val="0"/>
        <w:shd w:val="clear" w:color="auto" w:fill="auto"/>
        <w:tabs>
          <w:tab w:val="left" w:pos="1523"/>
        </w:tabs>
        <w:bidi w:val="0"/>
        <w:spacing w:before="0" w:after="440" w:line="559" w:lineRule="exact"/>
        <w:ind w:left="0" w:right="0" w:firstLine="680"/>
        <w:jc w:val="both"/>
        <w:rPr>
          <w:rFonts w:hint="default" w:eastAsia="宋体"/>
          <w:lang w:val="en-US" w:eastAsia="zh-CN"/>
        </w:rPr>
      </w:pPr>
      <w:bookmarkStart w:id="3" w:name="bookmark10"/>
      <w:r>
        <w:rPr>
          <w:color w:val="5F6065"/>
          <w:spacing w:val="0"/>
          <w:w w:val="100"/>
          <w:position w:val="0"/>
        </w:rPr>
        <w:t>（</w:t>
      </w:r>
      <w:bookmarkEnd w:id="3"/>
      <w:r>
        <w:rPr>
          <w:color w:val="5F6065"/>
          <w:spacing w:val="0"/>
          <w:w w:val="100"/>
          <w:position w:val="0"/>
        </w:rPr>
        <w:t>一）</w:t>
      </w:r>
      <w:r>
        <w:rPr>
          <w:spacing w:val="0"/>
          <w:w w:val="100"/>
          <w:position w:val="0"/>
        </w:rPr>
        <w:t>整改期满，整改结果不合格的，解除合作关系，合</w:t>
      </w:r>
      <w:r>
        <w:rPr>
          <w:rFonts w:hint="eastAsia"/>
          <w:spacing w:val="0"/>
          <w:w w:val="100"/>
          <w:position w:val="0"/>
          <w:lang w:val="en-US" w:eastAsia="zh-CN"/>
        </w:rPr>
        <w:t>作终止。</w:t>
      </w:r>
    </w:p>
    <w:p>
      <w:pPr>
        <w:pStyle w:val="12"/>
        <w:keepNext w:val="0"/>
        <w:keepLines w:val="0"/>
        <w:widowControl w:val="0"/>
        <w:shd w:val="clear" w:color="auto" w:fill="auto"/>
        <w:tabs>
          <w:tab w:val="left" w:pos="1597"/>
        </w:tabs>
        <w:bidi w:val="0"/>
        <w:spacing w:before="0" w:after="0" w:line="624" w:lineRule="exact"/>
        <w:ind w:left="0" w:right="0" w:firstLine="680"/>
        <w:jc w:val="both"/>
        <w:rPr>
          <w:rFonts w:hint="default"/>
          <w:lang w:val="en-US"/>
        </w:rPr>
      </w:pPr>
      <w:bookmarkStart w:id="4" w:name="bookmark11"/>
      <w:r>
        <w:rPr>
          <w:color w:val="808185"/>
          <w:spacing w:val="0"/>
          <w:w w:val="100"/>
          <w:position w:val="0"/>
        </w:rPr>
        <w:t>（</w:t>
      </w:r>
      <w:bookmarkEnd w:id="4"/>
      <w:r>
        <w:rPr>
          <w:color w:val="808185"/>
          <w:spacing w:val="0"/>
          <w:w w:val="100"/>
          <w:position w:val="0"/>
        </w:rPr>
        <w:t>二）</w:t>
      </w:r>
      <w:r>
        <w:rPr>
          <w:color w:val="808185"/>
          <w:spacing w:val="0"/>
          <w:w w:val="100"/>
          <w:position w:val="0"/>
        </w:rPr>
        <w:tab/>
      </w:r>
      <w:r>
        <w:rPr>
          <w:spacing w:val="0"/>
          <w:w w:val="100"/>
          <w:position w:val="0"/>
        </w:rPr>
        <w:t>签订本合同一年内，未发生再担保业务合作的，合</w:t>
      </w:r>
      <w:r>
        <w:rPr>
          <w:rFonts w:hint="eastAsia"/>
          <w:spacing w:val="0"/>
          <w:w w:val="100"/>
          <w:position w:val="0"/>
          <w:lang w:val="en-US" w:eastAsia="zh-CN"/>
        </w:rPr>
        <w:t>作终止。</w:t>
      </w:r>
    </w:p>
    <w:p>
      <w:pPr>
        <w:pStyle w:val="12"/>
        <w:keepNext w:val="0"/>
        <w:keepLines w:val="0"/>
        <w:widowControl w:val="0"/>
        <w:shd w:val="clear" w:color="auto" w:fill="auto"/>
        <w:bidi w:val="0"/>
        <w:spacing w:before="0" w:after="220" w:line="559" w:lineRule="exact"/>
        <w:ind w:left="0" w:right="0" w:firstLine="580"/>
        <w:jc w:val="both"/>
        <w:rPr>
          <w:rFonts w:hint="default"/>
          <w:spacing w:val="0"/>
          <w:w w:val="100"/>
          <w:position w:val="0"/>
          <w:lang w:val="en-US" w:eastAsia="zh-CN"/>
        </w:rPr>
      </w:pPr>
      <w:r>
        <w:rPr>
          <w:rFonts w:hint="eastAsia"/>
          <w:color w:val="808185"/>
          <w:spacing w:val="0"/>
          <w:w w:val="100"/>
          <w:position w:val="0"/>
          <w:lang w:val="en-US" w:eastAsia="zh-CN"/>
        </w:rPr>
        <w:t>合</w:t>
      </w:r>
      <w:r>
        <w:rPr>
          <w:color w:val="808185"/>
          <w:spacing w:val="0"/>
          <w:w w:val="100"/>
          <w:position w:val="0"/>
        </w:rPr>
        <w:t>作终</w:t>
      </w:r>
      <w:r>
        <w:rPr>
          <w:spacing w:val="0"/>
          <w:w w:val="100"/>
          <w:position w:val="0"/>
        </w:rPr>
        <w:t>止后，乙方可向甲方重新申报准入。</w:t>
      </w:r>
    </w:p>
    <w:p>
      <w:pPr>
        <w:pStyle w:val="12"/>
        <w:keepNext w:val="0"/>
        <w:keepLines w:val="0"/>
        <w:widowControl w:val="0"/>
        <w:shd w:val="clear" w:color="auto" w:fill="auto"/>
        <w:bidi w:val="0"/>
        <w:spacing w:before="0" w:after="0" w:line="559" w:lineRule="exact"/>
        <w:ind w:left="0" w:right="0" w:firstLine="620"/>
        <w:jc w:val="both"/>
        <w:rPr>
          <w:b/>
          <w:bCs/>
        </w:rPr>
      </w:pPr>
      <w:r>
        <w:rPr>
          <w:b/>
          <w:bCs/>
          <w:color w:val="5F6065"/>
          <w:spacing w:val="0"/>
          <w:w w:val="100"/>
          <w:position w:val="0"/>
        </w:rPr>
        <w:t>第</w:t>
      </w:r>
      <w:r>
        <w:rPr>
          <w:b/>
          <w:bCs/>
          <w:spacing w:val="0"/>
          <w:w w:val="100"/>
          <w:position w:val="0"/>
        </w:rPr>
        <w:t>十</w:t>
      </w:r>
      <w:r>
        <w:rPr>
          <w:rFonts w:hint="eastAsia"/>
          <w:b/>
          <w:bCs/>
          <w:spacing w:val="0"/>
          <w:w w:val="100"/>
          <w:position w:val="0"/>
          <w:lang w:val="en-US" w:eastAsia="zh-CN"/>
        </w:rPr>
        <w:t>九</w:t>
      </w:r>
      <w:r>
        <w:rPr>
          <w:b/>
          <w:bCs/>
          <w:spacing w:val="0"/>
          <w:w w:val="100"/>
          <w:position w:val="0"/>
        </w:rPr>
        <w:t>条</w:t>
      </w:r>
      <w:r>
        <w:rPr>
          <w:rFonts w:hint="eastAsia"/>
          <w:b/>
          <w:bCs/>
          <w:spacing w:val="0"/>
          <w:w w:val="100"/>
          <w:position w:val="0"/>
          <w:lang w:val="en-US" w:eastAsia="zh-CN"/>
        </w:rPr>
        <w:t xml:space="preserve"> </w:t>
      </w:r>
      <w:r>
        <w:rPr>
          <w:b/>
          <w:bCs/>
          <w:spacing w:val="0"/>
          <w:w w:val="100"/>
          <w:position w:val="0"/>
        </w:rPr>
        <w:t>信息披露</w:t>
      </w:r>
    </w:p>
    <w:p>
      <w:pPr>
        <w:pStyle w:val="12"/>
        <w:keepNext w:val="0"/>
        <w:keepLines w:val="0"/>
        <w:widowControl w:val="0"/>
        <w:shd w:val="clear" w:color="auto" w:fill="auto"/>
        <w:bidi w:val="0"/>
        <w:spacing w:before="0" w:after="0" w:line="559" w:lineRule="exact"/>
        <w:ind w:left="0" w:right="0" w:firstLine="620"/>
        <w:jc w:val="both"/>
      </w:pPr>
      <w:r>
        <w:rPr>
          <w:color w:val="5F6065"/>
          <w:spacing w:val="0"/>
          <w:w w:val="100"/>
          <w:position w:val="0"/>
        </w:rPr>
        <w:t>甲</w:t>
      </w:r>
      <w:r>
        <w:rPr>
          <w:spacing w:val="0"/>
          <w:w w:val="100"/>
          <w:position w:val="0"/>
        </w:rPr>
        <w:t>方有权将合作信息向相关方披露。</w:t>
      </w:r>
    </w:p>
    <w:p>
      <w:pPr>
        <w:pStyle w:val="12"/>
        <w:keepNext w:val="0"/>
        <w:keepLines w:val="0"/>
        <w:widowControl w:val="0"/>
        <w:shd w:val="clear" w:color="auto" w:fill="auto"/>
        <w:bidi w:val="0"/>
        <w:spacing w:before="0" w:after="120" w:line="559" w:lineRule="exact"/>
        <w:ind w:left="0" w:right="0" w:firstLine="602" w:firstLineChars="200"/>
        <w:jc w:val="left"/>
        <w:rPr>
          <w:b/>
          <w:bCs/>
          <w:spacing w:val="0"/>
          <w:w w:val="100"/>
          <w:position w:val="0"/>
        </w:rPr>
      </w:pPr>
      <w:r>
        <w:rPr>
          <w:b/>
          <w:bCs/>
          <w:spacing w:val="0"/>
          <w:w w:val="100"/>
          <w:position w:val="0"/>
        </w:rPr>
        <w:t>第二十条</w:t>
      </w:r>
      <w:r>
        <w:rPr>
          <w:rFonts w:hint="eastAsia"/>
          <w:b/>
          <w:bCs/>
          <w:spacing w:val="0"/>
          <w:w w:val="100"/>
          <w:position w:val="0"/>
          <w:lang w:val="en-US" w:eastAsia="zh-CN"/>
        </w:rPr>
        <w:t xml:space="preserve"> </w:t>
      </w:r>
      <w:r>
        <w:rPr>
          <w:b/>
          <w:bCs/>
          <w:spacing w:val="0"/>
          <w:w w:val="100"/>
          <w:position w:val="0"/>
        </w:rPr>
        <w:t>合作授信额度管理</w:t>
      </w:r>
    </w:p>
    <w:p>
      <w:pPr>
        <w:pStyle w:val="12"/>
        <w:keepNext w:val="0"/>
        <w:keepLines w:val="0"/>
        <w:widowControl w:val="0"/>
        <w:shd w:val="clear" w:color="auto" w:fill="auto"/>
        <w:bidi w:val="0"/>
        <w:spacing w:before="0" w:after="0" w:line="563" w:lineRule="exact"/>
        <w:ind w:left="0" w:leftChars="0" w:right="0" w:firstLine="600" w:firstLineChars="200"/>
        <w:jc w:val="both"/>
      </w:pPr>
      <w:r>
        <w:rPr>
          <w:spacing w:val="0"/>
          <w:w w:val="100"/>
          <w:position w:val="0"/>
        </w:rPr>
        <w:t>条件成熟时，甲方对乙方实施合作授信额度管理。采用授信额度管理的，每次授信额度有效期一年,当期期满前，根据总额度变动情况、合作担保机构的风险控制、小微融资担保业务占比以及地方政府的风险补偿政策等因素综合考虑，调整下一年授信额度。</w:t>
      </w:r>
    </w:p>
    <w:p>
      <w:pPr>
        <w:pStyle w:val="12"/>
        <w:keepNext w:val="0"/>
        <w:keepLines w:val="0"/>
        <w:widowControl w:val="0"/>
        <w:shd w:val="clear" w:color="auto" w:fill="auto"/>
        <w:bidi w:val="0"/>
        <w:spacing w:before="0" w:after="0" w:line="563" w:lineRule="exact"/>
        <w:ind w:left="0" w:right="0" w:firstLine="680"/>
        <w:jc w:val="both"/>
        <w:rPr>
          <w:b/>
          <w:bCs/>
          <w:spacing w:val="0"/>
          <w:w w:val="100"/>
          <w:position w:val="0"/>
        </w:rPr>
      </w:pPr>
      <w:r>
        <w:rPr>
          <w:b/>
          <w:bCs/>
          <w:spacing w:val="0"/>
          <w:w w:val="100"/>
          <w:position w:val="0"/>
        </w:rPr>
        <w:t>第二十</w:t>
      </w:r>
      <w:r>
        <w:rPr>
          <w:rFonts w:hint="eastAsia"/>
          <w:b/>
          <w:bCs/>
          <w:spacing w:val="0"/>
          <w:w w:val="100"/>
          <w:position w:val="0"/>
          <w:lang w:val="en-US" w:eastAsia="zh-CN"/>
        </w:rPr>
        <w:t>一</w:t>
      </w:r>
      <w:r>
        <w:rPr>
          <w:b/>
          <w:bCs/>
          <w:spacing w:val="0"/>
          <w:w w:val="100"/>
          <w:position w:val="0"/>
        </w:rPr>
        <w:t>条</w:t>
      </w:r>
      <w:r>
        <w:rPr>
          <w:rFonts w:hint="eastAsia"/>
          <w:b/>
          <w:bCs/>
          <w:spacing w:val="0"/>
          <w:w w:val="100"/>
          <w:position w:val="0"/>
          <w:lang w:val="en-US" w:eastAsia="zh-CN"/>
        </w:rPr>
        <w:t xml:space="preserve"> </w:t>
      </w:r>
      <w:r>
        <w:rPr>
          <w:b/>
          <w:bCs/>
          <w:spacing w:val="0"/>
          <w:w w:val="100"/>
          <w:position w:val="0"/>
        </w:rPr>
        <w:t>其他</w:t>
      </w:r>
    </w:p>
    <w:p>
      <w:pPr>
        <w:pStyle w:val="12"/>
        <w:keepNext w:val="0"/>
        <w:keepLines w:val="0"/>
        <w:widowControl w:val="0"/>
        <w:shd w:val="clear" w:color="auto" w:fill="auto"/>
        <w:bidi w:val="0"/>
        <w:spacing w:before="0" w:after="120" w:line="559" w:lineRule="exact"/>
        <w:ind w:left="0" w:right="0" w:firstLine="600" w:firstLineChars="200"/>
        <w:jc w:val="left"/>
      </w:pPr>
      <w:r>
        <w:br w:type="page"/>
      </w:r>
    </w:p>
    <w:p>
      <w:pPr>
        <w:pStyle w:val="12"/>
        <w:keepNext w:val="0"/>
        <w:keepLines w:val="0"/>
        <w:widowControl w:val="0"/>
        <w:shd w:val="clear" w:color="auto" w:fill="auto"/>
        <w:bidi w:val="0"/>
        <w:spacing w:before="0" w:after="0" w:line="563" w:lineRule="exact"/>
        <w:ind w:left="0" w:leftChars="0" w:right="0" w:firstLine="600" w:firstLineChars="200"/>
        <w:jc w:val="both"/>
      </w:pPr>
      <w:bookmarkStart w:id="5" w:name="bookmark12"/>
      <w:r>
        <w:rPr>
          <w:spacing w:val="0"/>
          <w:w w:val="100"/>
          <w:position w:val="0"/>
        </w:rPr>
        <w:t>（</w:t>
      </w:r>
      <w:bookmarkEnd w:id="5"/>
      <w:r>
        <w:rPr>
          <w:spacing w:val="0"/>
          <w:w w:val="100"/>
          <w:position w:val="0"/>
        </w:rPr>
        <w:t>一）乙方应于每年1月底前向甲方</w:t>
      </w:r>
      <w:r>
        <w:rPr>
          <w:rFonts w:hint="eastAsia"/>
          <w:spacing w:val="0"/>
          <w:w w:val="100"/>
          <w:position w:val="0"/>
          <w:lang w:val="en-US" w:eastAsia="zh-CN"/>
        </w:rPr>
        <w:t>书面报</w:t>
      </w:r>
      <w:r>
        <w:rPr>
          <w:spacing w:val="0"/>
          <w:w w:val="100"/>
          <w:position w:val="0"/>
        </w:rPr>
        <w:t>送上年度正常解保</w:t>
      </w:r>
    </w:p>
    <w:p>
      <w:pPr>
        <w:pStyle w:val="12"/>
        <w:keepNext w:val="0"/>
        <w:keepLines w:val="0"/>
        <w:widowControl w:val="0"/>
        <w:shd w:val="clear" w:color="auto" w:fill="auto"/>
        <w:tabs>
          <w:tab w:val="left" w:pos="5573"/>
        </w:tabs>
        <w:bidi w:val="0"/>
        <w:spacing w:before="0" w:after="0" w:line="566" w:lineRule="exact"/>
        <w:ind w:left="0" w:right="0" w:firstLine="0"/>
        <w:jc w:val="left"/>
      </w:pPr>
      <w:r>
        <w:rPr>
          <w:spacing w:val="0"/>
          <w:w w:val="100"/>
          <w:position w:val="0"/>
        </w:rPr>
        <w:t>的项目产生的社会效益汇总情况。</w:t>
      </w:r>
      <w:r>
        <w:rPr>
          <w:spacing w:val="0"/>
          <w:w w:val="100"/>
          <w:position w:val="0"/>
        </w:rPr>
        <w:tab/>
      </w:r>
      <w:r>
        <w:rPr>
          <w:spacing w:val="0"/>
          <w:w w:val="100"/>
          <w:position w:val="0"/>
        </w:rPr>
        <w:t>-</w:t>
      </w:r>
    </w:p>
    <w:p>
      <w:pPr>
        <w:pStyle w:val="12"/>
        <w:keepNext w:val="0"/>
        <w:keepLines w:val="0"/>
        <w:widowControl w:val="0"/>
        <w:shd w:val="clear" w:color="auto" w:fill="auto"/>
        <w:tabs>
          <w:tab w:val="left" w:pos="1621"/>
        </w:tabs>
        <w:bidi w:val="0"/>
        <w:spacing w:before="0" w:after="0" w:line="566" w:lineRule="exact"/>
        <w:ind w:left="0" w:leftChars="0" w:right="0" w:firstLine="600" w:firstLineChars="200"/>
        <w:jc w:val="both"/>
      </w:pPr>
      <w:bookmarkStart w:id="6" w:name="bookmark13"/>
      <w:r>
        <w:rPr>
          <w:spacing w:val="0"/>
          <w:w w:val="100"/>
          <w:position w:val="0"/>
        </w:rPr>
        <w:t>（</w:t>
      </w:r>
      <w:bookmarkEnd w:id="6"/>
      <w:r>
        <w:rPr>
          <w:spacing w:val="0"/>
          <w:w w:val="100"/>
          <w:position w:val="0"/>
        </w:rPr>
        <w:t>二）</w:t>
      </w:r>
      <w:r>
        <w:rPr>
          <w:spacing w:val="0"/>
          <w:w w:val="100"/>
          <w:position w:val="0"/>
        </w:rPr>
        <w:tab/>
      </w:r>
      <w:r>
        <w:rPr>
          <w:spacing w:val="0"/>
          <w:w w:val="100"/>
          <w:position w:val="0"/>
        </w:rPr>
        <w:t>乙方应规范服务，不得向担保客户收取保证金以及担保费以外的其他费用。</w:t>
      </w:r>
    </w:p>
    <w:p>
      <w:pPr>
        <w:pStyle w:val="12"/>
        <w:keepNext w:val="0"/>
        <w:keepLines w:val="0"/>
        <w:widowControl w:val="0"/>
        <w:shd w:val="clear" w:color="auto" w:fill="auto"/>
        <w:tabs>
          <w:tab w:val="left" w:pos="1626"/>
        </w:tabs>
        <w:bidi w:val="0"/>
        <w:spacing w:before="0" w:after="0" w:line="571" w:lineRule="exact"/>
        <w:ind w:right="0"/>
        <w:jc w:val="both"/>
      </w:pPr>
      <w:bookmarkStart w:id="7" w:name="bookmark14"/>
      <w:r>
        <w:rPr>
          <w:spacing w:val="0"/>
          <w:w w:val="100"/>
          <w:position w:val="0"/>
        </w:rPr>
        <w:t>（</w:t>
      </w:r>
      <w:bookmarkEnd w:id="7"/>
      <w:r>
        <w:rPr>
          <w:spacing w:val="0"/>
          <w:w w:val="100"/>
          <w:position w:val="0"/>
        </w:rPr>
        <w:t>三）本合同是在甲方《</w:t>
      </w:r>
      <w:r>
        <w:rPr>
          <w:rFonts w:hint="eastAsia"/>
          <w:spacing w:val="0"/>
          <w:w w:val="100"/>
          <w:position w:val="0"/>
          <w:lang w:val="en-US" w:eastAsia="zh-CN"/>
        </w:rPr>
        <w:t>九江市融资担保有限公司再担保业务管理暂行办法（试行）</w:t>
      </w:r>
      <w:r>
        <w:rPr>
          <w:spacing w:val="0"/>
          <w:w w:val="100"/>
          <w:position w:val="0"/>
        </w:rPr>
        <w:t>》的原则和框架下形成的，如</w:t>
      </w:r>
      <w:r>
        <w:rPr>
          <w:rFonts w:hint="eastAsia"/>
          <w:spacing w:val="0"/>
          <w:w w:val="100"/>
          <w:position w:val="0"/>
          <w:lang w:val="en-US" w:eastAsia="zh-CN"/>
        </w:rPr>
        <w:t>本</w:t>
      </w:r>
      <w:r>
        <w:rPr>
          <w:spacing w:val="0"/>
          <w:w w:val="100"/>
          <w:position w:val="0"/>
        </w:rPr>
        <w:t>合同条款与</w:t>
      </w:r>
      <w:r>
        <w:rPr>
          <w:rFonts w:hint="eastAsia"/>
          <w:spacing w:val="0"/>
          <w:w w:val="100"/>
          <w:position w:val="0"/>
          <w:lang w:eastAsia="zh-CN"/>
        </w:rPr>
        <w:t>《</w:t>
      </w:r>
      <w:r>
        <w:rPr>
          <w:rFonts w:hint="eastAsia"/>
          <w:spacing w:val="0"/>
          <w:w w:val="100"/>
          <w:position w:val="0"/>
          <w:lang w:val="en-US" w:eastAsia="zh-CN"/>
        </w:rPr>
        <w:t>九江市融资担保有限公司再担保业务管理暂行办法（试行）</w:t>
      </w:r>
      <w:r>
        <w:rPr>
          <w:rFonts w:hint="eastAsia"/>
          <w:spacing w:val="0"/>
          <w:w w:val="100"/>
          <w:position w:val="0"/>
          <w:lang w:eastAsia="zh-CN"/>
        </w:rPr>
        <w:t>》</w:t>
      </w:r>
      <w:r>
        <w:rPr>
          <w:spacing w:val="0"/>
          <w:w w:val="100"/>
          <w:position w:val="0"/>
        </w:rPr>
        <w:t>形成冲突，</w:t>
      </w:r>
      <w:r>
        <w:rPr>
          <w:rFonts w:hint="eastAsia"/>
          <w:spacing w:val="0"/>
          <w:w w:val="100"/>
          <w:position w:val="0"/>
          <w:lang w:val="en-US" w:eastAsia="zh-CN"/>
        </w:rPr>
        <w:t>则</w:t>
      </w:r>
      <w:r>
        <w:rPr>
          <w:spacing w:val="0"/>
          <w:w w:val="100"/>
          <w:position w:val="0"/>
        </w:rPr>
        <w:t>以《</w:t>
      </w:r>
      <w:r>
        <w:rPr>
          <w:rFonts w:hint="eastAsia"/>
          <w:spacing w:val="0"/>
          <w:w w:val="100"/>
          <w:position w:val="0"/>
          <w:lang w:val="en-US" w:eastAsia="zh-CN"/>
        </w:rPr>
        <w:t>九江市融资担保有限公司再担保业务管理暂行办法（试行）</w:t>
      </w:r>
      <w:r>
        <w:rPr>
          <w:spacing w:val="0"/>
          <w:w w:val="100"/>
          <w:position w:val="0"/>
        </w:rPr>
        <w:t>》为准。</w:t>
      </w:r>
    </w:p>
    <w:p>
      <w:pPr>
        <w:pStyle w:val="12"/>
        <w:keepNext w:val="0"/>
        <w:keepLines w:val="0"/>
        <w:widowControl w:val="0"/>
        <w:shd w:val="clear" w:color="auto" w:fill="auto"/>
        <w:bidi w:val="0"/>
        <w:spacing w:before="0" w:after="0" w:line="590" w:lineRule="exact"/>
        <w:ind w:left="0" w:right="0" w:firstLine="680"/>
        <w:jc w:val="both"/>
        <w:rPr>
          <w:b/>
          <w:bCs/>
        </w:rPr>
      </w:pPr>
      <w:r>
        <w:rPr>
          <w:b/>
          <w:bCs/>
          <w:spacing w:val="0"/>
          <w:w w:val="100"/>
          <w:position w:val="0"/>
        </w:rPr>
        <w:t>第二十</w:t>
      </w:r>
      <w:r>
        <w:rPr>
          <w:rFonts w:hint="eastAsia"/>
          <w:b/>
          <w:bCs/>
          <w:spacing w:val="0"/>
          <w:w w:val="100"/>
          <w:position w:val="0"/>
          <w:lang w:val="en-US" w:eastAsia="zh-CN"/>
        </w:rPr>
        <w:t>二</w:t>
      </w:r>
      <w:r>
        <w:rPr>
          <w:b/>
          <w:bCs/>
          <w:spacing w:val="0"/>
          <w:w w:val="100"/>
          <w:position w:val="0"/>
        </w:rPr>
        <w:t>条</w:t>
      </w:r>
      <w:r>
        <w:rPr>
          <w:rFonts w:hint="eastAsia"/>
          <w:b/>
          <w:bCs/>
          <w:spacing w:val="0"/>
          <w:w w:val="100"/>
          <w:position w:val="0"/>
          <w:lang w:val="en-US" w:eastAsia="zh-CN"/>
        </w:rPr>
        <w:t xml:space="preserve">  </w:t>
      </w:r>
      <w:r>
        <w:rPr>
          <w:b w:val="0"/>
          <w:bCs w:val="0"/>
          <w:spacing w:val="0"/>
          <w:w w:val="100"/>
          <w:position w:val="0"/>
        </w:rPr>
        <w:t>合同未尽事宜，由双方另行协商，签订补充协议，补充协议与本合同具有同等法律效力。</w:t>
      </w:r>
    </w:p>
    <w:p>
      <w:pPr>
        <w:pStyle w:val="12"/>
        <w:keepNext w:val="0"/>
        <w:keepLines w:val="0"/>
        <w:widowControl w:val="0"/>
        <w:shd w:val="clear" w:color="auto" w:fill="auto"/>
        <w:bidi w:val="0"/>
        <w:spacing w:before="0" w:after="0" w:line="590" w:lineRule="exact"/>
        <w:ind w:left="0" w:right="0" w:firstLine="680"/>
        <w:jc w:val="both"/>
      </w:pPr>
      <w:r>
        <w:rPr>
          <w:b/>
          <w:bCs/>
          <w:spacing w:val="0"/>
          <w:w w:val="100"/>
          <w:position w:val="0"/>
        </w:rPr>
        <w:t>第二十</w:t>
      </w:r>
      <w:r>
        <w:rPr>
          <w:rFonts w:hint="eastAsia"/>
          <w:b/>
          <w:bCs/>
          <w:spacing w:val="0"/>
          <w:w w:val="100"/>
          <w:position w:val="0"/>
          <w:lang w:val="en-US" w:eastAsia="zh-CN"/>
        </w:rPr>
        <w:t>三</w:t>
      </w:r>
      <w:r>
        <w:rPr>
          <w:b/>
          <w:bCs/>
          <w:spacing w:val="0"/>
          <w:w w:val="100"/>
          <w:position w:val="0"/>
        </w:rPr>
        <w:t>条</w:t>
      </w:r>
      <w:r>
        <w:rPr>
          <w:rFonts w:hint="eastAsia"/>
          <w:b/>
          <w:bCs/>
          <w:spacing w:val="0"/>
          <w:w w:val="100"/>
          <w:position w:val="0"/>
          <w:lang w:val="en-US" w:eastAsia="zh-CN"/>
        </w:rPr>
        <w:t xml:space="preserve">  </w:t>
      </w:r>
      <w:r>
        <w:rPr>
          <w:spacing w:val="0"/>
          <w:w w:val="100"/>
          <w:position w:val="0"/>
        </w:rPr>
        <w:t>本合同如发生争议由双方协商解决，协商不成的，可向甲方所在地人民法院提起诉讼。</w:t>
      </w:r>
    </w:p>
    <w:p>
      <w:pPr>
        <w:pStyle w:val="12"/>
        <w:keepNext w:val="0"/>
        <w:keepLines w:val="0"/>
        <w:widowControl w:val="0"/>
        <w:shd w:val="clear" w:color="auto" w:fill="auto"/>
        <w:bidi w:val="0"/>
        <w:spacing w:before="0" w:after="1360" w:line="586" w:lineRule="exact"/>
        <w:ind w:left="0" w:right="0" w:firstLine="680"/>
        <w:jc w:val="both"/>
        <w:rPr>
          <w:rFonts w:hint="eastAsia"/>
          <w:spacing w:val="0"/>
          <w:w w:val="100"/>
          <w:position w:val="0"/>
          <w:lang w:val="en-US" w:eastAsia="zh-CN"/>
        </w:rPr>
      </w:pPr>
      <w:r>
        <w:rPr>
          <w:b/>
          <w:bCs/>
        </w:rPr>
        <mc:AlternateContent>
          <mc:Choice Requires="wps">
            <w:drawing>
              <wp:anchor distT="0" distB="0" distL="114300" distR="114300" simplePos="0" relativeHeight="251660288" behindDoc="0" locked="0" layoutInCell="1" allowOverlap="1">
                <wp:simplePos x="0" y="0"/>
                <wp:positionH relativeFrom="page">
                  <wp:posOffset>1729740</wp:posOffset>
                </wp:positionH>
                <wp:positionV relativeFrom="paragraph">
                  <wp:posOffset>1612900</wp:posOffset>
                </wp:positionV>
                <wp:extent cx="3060065" cy="679450"/>
                <wp:effectExtent l="0" t="0" r="0" b="0"/>
                <wp:wrapTopAndBottom/>
                <wp:docPr id="15" name="Shape 15"/>
                <wp:cNvGraphicFramePr/>
                <a:graphic xmlns:a="http://schemas.openxmlformats.org/drawingml/2006/main">
                  <a:graphicData uri="http://schemas.microsoft.com/office/word/2010/wordprocessingShape">
                    <wps:wsp>
                      <wps:cNvSpPr txBox="1"/>
                      <wps:spPr>
                        <a:xfrm>
                          <a:off x="0" y="0"/>
                          <a:ext cx="3060065" cy="679450"/>
                        </a:xfrm>
                        <a:prstGeom prst="rect">
                          <a:avLst/>
                        </a:prstGeom>
                        <a:noFill/>
                      </wps:spPr>
                      <wps:txbx>
                        <w:txbxContent>
                          <w:p>
                            <w:pPr>
                              <w:pStyle w:val="12"/>
                              <w:keepNext w:val="0"/>
                              <w:keepLines w:val="0"/>
                              <w:widowControl w:val="0"/>
                              <w:shd w:val="clear" w:color="auto" w:fill="auto"/>
                              <w:bidi w:val="0"/>
                              <w:spacing w:before="80" w:after="240" w:line="240" w:lineRule="auto"/>
                              <w:ind w:left="0" w:right="0" w:firstLine="0"/>
                              <w:jc w:val="left"/>
                              <w:rPr>
                                <w:rFonts w:hint="default" w:eastAsia="宋体"/>
                                <w:lang w:val="en-US" w:eastAsia="zh-CN"/>
                              </w:rPr>
                            </w:pPr>
                            <w:r>
                              <w:rPr>
                                <w:b/>
                                <w:bCs/>
                                <w:spacing w:val="0"/>
                                <w:w w:val="100"/>
                                <w:position w:val="0"/>
                              </w:rPr>
                              <w:t>甲方</w:t>
                            </w:r>
                            <w:r>
                              <w:rPr>
                                <w:rFonts w:hint="eastAsia"/>
                                <w:b/>
                                <w:bCs/>
                                <w:spacing w:val="0"/>
                                <w:w w:val="100"/>
                                <w:position w:val="0"/>
                                <w:lang w:eastAsia="zh-CN"/>
                              </w:rPr>
                              <w:t>（</w:t>
                            </w:r>
                            <w:r>
                              <w:rPr>
                                <w:rFonts w:hint="eastAsia"/>
                                <w:b/>
                                <w:bCs/>
                                <w:spacing w:val="0"/>
                                <w:w w:val="100"/>
                                <w:position w:val="0"/>
                                <w:lang w:val="en-US" w:eastAsia="zh-CN"/>
                              </w:rPr>
                              <w:t>公章）</w:t>
                            </w:r>
                          </w:p>
                          <w:p>
                            <w:pPr>
                              <w:pStyle w:val="12"/>
                              <w:keepNext w:val="0"/>
                              <w:keepLines w:val="0"/>
                              <w:widowControl w:val="0"/>
                              <w:shd w:val="clear" w:color="auto" w:fill="auto"/>
                              <w:bidi w:val="0"/>
                              <w:spacing w:before="0" w:after="0" w:line="240" w:lineRule="auto"/>
                              <w:ind w:left="0" w:right="0" w:firstLine="0"/>
                              <w:jc w:val="left"/>
                            </w:pPr>
                            <w:r>
                              <w:rPr>
                                <w:b/>
                                <w:bCs/>
                                <w:spacing w:val="0"/>
                                <w:w w:val="100"/>
                                <w:position w:val="0"/>
                              </w:rPr>
                              <w:t>法定代表人或授权代理人（签章）:</w:t>
                            </w:r>
                          </w:p>
                        </w:txbxContent>
                      </wps:txbx>
                      <wps:bodyPr lIns="0" tIns="0" rIns="0" bIns="0">
                        <a:noAutofit/>
                      </wps:bodyPr>
                    </wps:wsp>
                  </a:graphicData>
                </a:graphic>
              </wp:anchor>
            </w:drawing>
          </mc:Choice>
          <mc:Fallback>
            <w:pict>
              <v:shape id="Shape 15" o:spid="_x0000_s1026" o:spt="202" type="#_x0000_t202" style="position:absolute;left:0pt;margin-left:136.2pt;margin-top:127pt;height:53.5pt;width:240.95pt;mso-position-horizontal-relative:page;mso-wrap-distance-bottom:0pt;mso-wrap-distance-top:0pt;z-index:251660288;mso-width-relative:page;mso-height-relative:page;" filled="f" stroked="f" coordsize="21600,21600" o:gfxdata="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ANbBX92gAAAAsBAAAPAAAAAAAAAAEAIAAAACIAAABkcnMvZG93bnJldi54&#10;bWxQSwECFAAUAAAACACHTuJApC1ySYYBAAAYAwAADgAAAAAAAAABACAAAAApAQAAZHJzL2Uyb0Rv&#10;Yy54bWxQSwUGAAAAAAYABgBZAQAAIQUAAAAA&#10;">
                <v:fill on="f" focussize="0,0"/>
                <v:stroke on="f"/>
                <v:imagedata o:title=""/>
                <o:lock v:ext="edit" aspectratio="f"/>
                <v:textbox inset="0mm,0mm,0mm,0mm">
                  <w:txbxContent>
                    <w:p>
                      <w:pPr>
                        <w:pStyle w:val="12"/>
                        <w:keepNext w:val="0"/>
                        <w:keepLines w:val="0"/>
                        <w:widowControl w:val="0"/>
                        <w:shd w:val="clear" w:color="auto" w:fill="auto"/>
                        <w:bidi w:val="0"/>
                        <w:spacing w:before="80" w:after="240" w:line="240" w:lineRule="auto"/>
                        <w:ind w:left="0" w:right="0" w:firstLine="0"/>
                        <w:jc w:val="left"/>
                        <w:rPr>
                          <w:rFonts w:hint="default" w:eastAsia="宋体"/>
                          <w:lang w:val="en-US" w:eastAsia="zh-CN"/>
                        </w:rPr>
                      </w:pPr>
                      <w:r>
                        <w:rPr>
                          <w:b/>
                          <w:bCs/>
                          <w:spacing w:val="0"/>
                          <w:w w:val="100"/>
                          <w:position w:val="0"/>
                        </w:rPr>
                        <w:t>甲方</w:t>
                      </w:r>
                      <w:r>
                        <w:rPr>
                          <w:rFonts w:hint="eastAsia"/>
                          <w:b/>
                          <w:bCs/>
                          <w:spacing w:val="0"/>
                          <w:w w:val="100"/>
                          <w:position w:val="0"/>
                          <w:lang w:eastAsia="zh-CN"/>
                        </w:rPr>
                        <w:t>（</w:t>
                      </w:r>
                      <w:r>
                        <w:rPr>
                          <w:rFonts w:hint="eastAsia"/>
                          <w:b/>
                          <w:bCs/>
                          <w:spacing w:val="0"/>
                          <w:w w:val="100"/>
                          <w:position w:val="0"/>
                          <w:lang w:val="en-US" w:eastAsia="zh-CN"/>
                        </w:rPr>
                        <w:t>公章）</w:t>
                      </w:r>
                    </w:p>
                    <w:p>
                      <w:pPr>
                        <w:pStyle w:val="12"/>
                        <w:keepNext w:val="0"/>
                        <w:keepLines w:val="0"/>
                        <w:widowControl w:val="0"/>
                        <w:shd w:val="clear" w:color="auto" w:fill="auto"/>
                        <w:bidi w:val="0"/>
                        <w:spacing w:before="0" w:after="0" w:line="240" w:lineRule="auto"/>
                        <w:ind w:left="0" w:right="0" w:firstLine="0"/>
                        <w:jc w:val="left"/>
                      </w:pPr>
                      <w:r>
                        <w:rPr>
                          <w:b/>
                          <w:bCs/>
                          <w:spacing w:val="0"/>
                          <w:w w:val="100"/>
                          <w:position w:val="0"/>
                        </w:rPr>
                        <w:t>法定代表人或授权代理人（签章）:</w:t>
                      </w:r>
                    </w:p>
                  </w:txbxContent>
                </v:textbox>
                <w10:wrap type="topAndBottom"/>
              </v:shape>
            </w:pict>
          </mc:Fallback>
        </mc:AlternateContent>
      </w:r>
      <w:r>
        <w:rPr>
          <w:b/>
          <w:bCs/>
          <w:spacing w:val="0"/>
          <w:w w:val="100"/>
          <w:position w:val="0"/>
        </w:rPr>
        <w:t>第二十</w:t>
      </w:r>
      <w:r>
        <w:rPr>
          <w:rFonts w:hint="eastAsia"/>
          <w:b/>
          <w:bCs/>
          <w:spacing w:val="0"/>
          <w:w w:val="100"/>
          <w:position w:val="0"/>
          <w:lang w:val="en-US" w:eastAsia="zh-CN"/>
        </w:rPr>
        <w:t>四</w:t>
      </w:r>
      <w:r>
        <w:rPr>
          <w:b/>
          <w:bCs/>
          <w:spacing w:val="0"/>
          <w:w w:val="100"/>
          <w:position w:val="0"/>
        </w:rPr>
        <w:t>条</w:t>
      </w:r>
      <w:r>
        <w:rPr>
          <w:rFonts w:hint="eastAsia"/>
          <w:b/>
          <w:bCs/>
          <w:spacing w:val="0"/>
          <w:w w:val="100"/>
          <w:position w:val="0"/>
          <w:lang w:val="en-US" w:eastAsia="zh-CN"/>
        </w:rPr>
        <w:t xml:space="preserve"> </w:t>
      </w:r>
      <w:r>
        <w:rPr>
          <w:spacing w:val="0"/>
          <w:w w:val="100"/>
          <w:position w:val="0"/>
        </w:rPr>
        <w:t>本合同一式肆份，甲、乙双方各执贰份，自双方签字</w:t>
      </w:r>
      <w:r>
        <w:rPr>
          <w:rFonts w:hint="eastAsia"/>
          <w:spacing w:val="0"/>
          <w:w w:val="100"/>
          <w:position w:val="0"/>
          <w:lang w:val="en-US" w:eastAsia="zh-CN"/>
        </w:rPr>
        <w:t>盖章之日起生效。</w:t>
      </w:r>
    </w:p>
    <w:p>
      <w:pPr>
        <w:pStyle w:val="12"/>
        <w:keepNext w:val="0"/>
        <w:keepLines w:val="0"/>
        <w:widowControl w:val="0"/>
        <w:shd w:val="clear" w:color="auto" w:fill="auto"/>
        <w:bidi w:val="0"/>
        <w:spacing w:before="0" w:after="0" w:line="240" w:lineRule="auto"/>
        <w:ind w:right="0"/>
        <w:jc w:val="left"/>
        <w:rPr>
          <w:rFonts w:hint="eastAsia"/>
          <w:lang w:val="en-US" w:eastAsia="zh-CN"/>
        </w:rPr>
      </w:pPr>
      <w:r>
        <w:rPr>
          <w:rFonts w:hint="eastAsia"/>
          <w:spacing w:val="0"/>
          <w:w w:val="100"/>
          <w:position w:val="0"/>
          <w:lang w:val="en-US" w:eastAsia="zh-CN"/>
        </w:rPr>
        <w:t xml:space="preserve">                              </w:t>
      </w:r>
      <w:r>
        <w:rPr>
          <w:rFonts w:hint="eastAsia"/>
          <w:lang w:val="en-US" w:eastAsia="zh-CN"/>
        </w:rPr>
        <w:t xml:space="preserve">  年   月    日</w:t>
      </w:r>
    </w:p>
    <w:p>
      <w:pPr>
        <w:pStyle w:val="12"/>
        <w:keepNext w:val="0"/>
        <w:keepLines w:val="0"/>
        <w:widowControl w:val="0"/>
        <w:shd w:val="clear" w:color="auto" w:fill="auto"/>
        <w:bidi w:val="0"/>
        <w:spacing w:before="0" w:after="0" w:line="240" w:lineRule="auto"/>
        <w:ind w:right="0"/>
        <w:jc w:val="left"/>
        <w:rPr>
          <w:rFonts w:hint="eastAsia"/>
          <w:lang w:val="en-US" w:eastAsia="zh-CN"/>
        </w:rPr>
      </w:pPr>
    </w:p>
    <w:p>
      <w:pPr>
        <w:pStyle w:val="12"/>
        <w:keepNext w:val="0"/>
        <w:keepLines w:val="0"/>
        <w:widowControl w:val="0"/>
        <w:shd w:val="clear" w:color="auto" w:fill="auto"/>
        <w:bidi w:val="0"/>
        <w:spacing w:before="0" w:after="0" w:line="240" w:lineRule="auto"/>
        <w:ind w:right="0"/>
        <w:jc w:val="left"/>
        <w:rPr>
          <w:rFonts w:hint="eastAsia"/>
          <w:lang w:val="en-US" w:eastAsia="zh-CN"/>
        </w:rPr>
      </w:pPr>
    </w:p>
    <w:p>
      <w:pPr>
        <w:pStyle w:val="12"/>
        <w:keepNext w:val="0"/>
        <w:keepLines w:val="0"/>
        <w:widowControl w:val="0"/>
        <w:shd w:val="clear" w:color="auto" w:fill="auto"/>
        <w:bidi w:val="0"/>
        <w:spacing w:before="80" w:after="240" w:line="240" w:lineRule="auto"/>
        <w:ind w:left="0" w:right="0" w:firstLine="602" w:firstLineChars="200"/>
        <w:jc w:val="left"/>
        <w:rPr>
          <w:rFonts w:hint="default" w:eastAsia="宋体"/>
          <w:lang w:val="en-US" w:eastAsia="zh-CN"/>
        </w:rPr>
      </w:pPr>
      <w:r>
        <w:rPr>
          <w:rFonts w:hint="eastAsia"/>
          <w:b/>
          <w:bCs/>
          <w:spacing w:val="0"/>
          <w:w w:val="100"/>
          <w:position w:val="0"/>
          <w:lang w:val="en-US" w:eastAsia="zh-CN"/>
        </w:rPr>
        <w:t>乙</w:t>
      </w:r>
      <w:r>
        <w:rPr>
          <w:b/>
          <w:bCs/>
          <w:spacing w:val="0"/>
          <w:w w:val="100"/>
          <w:position w:val="0"/>
        </w:rPr>
        <w:t>方</w:t>
      </w:r>
      <w:r>
        <w:rPr>
          <w:rFonts w:hint="eastAsia"/>
          <w:b/>
          <w:bCs/>
          <w:spacing w:val="0"/>
          <w:w w:val="100"/>
          <w:position w:val="0"/>
          <w:lang w:eastAsia="zh-CN"/>
        </w:rPr>
        <w:t>（</w:t>
      </w:r>
      <w:r>
        <w:rPr>
          <w:rFonts w:hint="eastAsia"/>
          <w:b/>
          <w:bCs/>
          <w:spacing w:val="0"/>
          <w:w w:val="100"/>
          <w:position w:val="0"/>
          <w:lang w:val="en-US" w:eastAsia="zh-CN"/>
        </w:rPr>
        <w:t>公章）</w:t>
      </w:r>
    </w:p>
    <w:p>
      <w:pPr>
        <w:pStyle w:val="12"/>
        <w:keepNext w:val="0"/>
        <w:keepLines w:val="0"/>
        <w:widowControl w:val="0"/>
        <w:shd w:val="clear" w:color="auto" w:fill="auto"/>
        <w:bidi w:val="0"/>
        <w:spacing w:before="0" w:after="0" w:line="240" w:lineRule="auto"/>
        <w:ind w:left="0" w:right="0" w:firstLine="602" w:firstLineChars="200"/>
        <w:jc w:val="left"/>
      </w:pPr>
      <w:r>
        <w:rPr>
          <w:b/>
          <w:bCs/>
          <w:spacing w:val="0"/>
          <w:w w:val="100"/>
          <w:position w:val="0"/>
        </w:rPr>
        <w:t>法定代表人或授权代理人（签章）:</w:t>
      </w:r>
    </w:p>
    <w:p>
      <w:pPr>
        <w:pStyle w:val="12"/>
        <w:keepNext w:val="0"/>
        <w:keepLines w:val="0"/>
        <w:widowControl w:val="0"/>
        <w:shd w:val="clear" w:color="auto" w:fill="auto"/>
        <w:bidi w:val="0"/>
        <w:spacing w:before="0" w:after="0" w:line="240" w:lineRule="auto"/>
        <w:ind w:right="0"/>
        <w:jc w:val="left"/>
        <w:rPr>
          <w:rFonts w:hint="default"/>
          <w:lang w:val="en-US" w:eastAsia="zh-CN"/>
        </w:rPr>
      </w:pPr>
    </w:p>
    <w:p>
      <w:pPr>
        <w:pStyle w:val="12"/>
        <w:keepNext w:val="0"/>
        <w:keepLines w:val="0"/>
        <w:widowControl w:val="0"/>
        <w:shd w:val="clear" w:color="auto" w:fill="auto"/>
        <w:bidi w:val="0"/>
        <w:spacing w:before="0" w:after="0" w:line="240" w:lineRule="auto"/>
        <w:ind w:right="0"/>
        <w:jc w:val="left"/>
        <w:rPr>
          <w:rFonts w:hint="default"/>
          <w:lang w:val="en-US" w:eastAsia="zh-CN"/>
        </w:rPr>
      </w:pPr>
      <w:r>
        <w:rPr>
          <w:rFonts w:hint="eastAsia"/>
          <w:lang w:val="en-US" w:eastAsia="zh-CN"/>
        </w:rPr>
        <w:t xml:space="preserve">                                 年   月    日    </w:t>
      </w:r>
    </w:p>
    <w:sectPr>
      <w:headerReference r:id="rId11" w:type="default"/>
      <w:footerReference r:id="rId13" w:type="default"/>
      <w:headerReference r:id="rId12" w:type="even"/>
      <w:footerReference r:id="rId14" w:type="even"/>
      <w:footnotePr>
        <w:numFmt w:val="decimal"/>
      </w:footnotePr>
      <w:pgSz w:w="11900" w:h="16840"/>
      <w:pgMar w:top="1041" w:right="1258" w:bottom="1574" w:left="1992" w:header="0" w:footer="3" w:gutter="0"/>
      <w:pgNumType w:start="8"/>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3631565</wp:posOffset>
              </wp:positionH>
              <wp:positionV relativeFrom="page">
                <wp:posOffset>9920605</wp:posOffset>
              </wp:positionV>
              <wp:extent cx="82550" cy="82550"/>
              <wp:effectExtent l="0" t="0" r="0" b="0"/>
              <wp:wrapNone/>
              <wp:docPr id="21" name="Shape 21"/>
              <wp:cNvGraphicFramePr/>
              <a:graphic xmlns:a="http://schemas.openxmlformats.org/drawingml/2006/main">
                <a:graphicData uri="http://schemas.microsoft.com/office/word/2010/wordprocessingShape">
                  <wps:wsp>
                    <wps:cNvSpPr txBox="1"/>
                    <wps:spPr>
                      <a:xfrm>
                        <a:off x="0" y="0"/>
                        <a:ext cx="82550" cy="82550"/>
                      </a:xfrm>
                      <a:prstGeom prst="rect">
                        <a:avLst/>
                      </a:prstGeom>
                      <a:noFill/>
                    </wps:spPr>
                    <wps:txbx>
                      <w:txbxContent>
                        <w:p>
                          <w:pPr>
                            <w:pStyle w:val="14"/>
                            <w:keepNext w:val="0"/>
                            <w:keepLines w:val="0"/>
                            <w:widowControl w:val="0"/>
                            <w:shd w:val="clear" w:color="auto" w:fill="auto"/>
                            <w:bidi w:val="0"/>
                            <w:spacing w:before="0" w:after="0" w:line="240" w:lineRule="auto"/>
                            <w:ind w:left="0" w:right="0" w:firstLine="0"/>
                            <w:jc w:val="left"/>
                            <w:rPr>
                              <w:sz w:val="19"/>
                              <w:szCs w:val="19"/>
                            </w:rPr>
                          </w:pPr>
                          <w:r>
                            <w:fldChar w:fldCharType="begin"/>
                          </w:r>
                          <w:r>
                            <w:instrText xml:space="preserve"> PAGE \* MERGEFORMAT </w:instrText>
                          </w:r>
                          <w:r>
                            <w:fldChar w:fldCharType="separate"/>
                          </w:r>
                          <w:r>
                            <w:rPr>
                              <w:rFonts w:ascii="Times New Roman" w:hAnsi="Times New Roman" w:eastAsia="Times New Roman" w:cs="Times New Roman"/>
                              <w:spacing w:val="0"/>
                              <w:w w:val="100"/>
                              <w:position w:val="0"/>
                              <w:sz w:val="19"/>
                              <w:szCs w:val="19"/>
                            </w:rPr>
                            <w:t>#</w:t>
                          </w:r>
                          <w:r>
                            <w:rPr>
                              <w:rFonts w:ascii="Times New Roman" w:hAnsi="Times New Roman" w:eastAsia="Times New Roman" w:cs="Times New Roman"/>
                              <w:spacing w:val="0"/>
                              <w:w w:val="100"/>
                              <w:position w:val="0"/>
                              <w:sz w:val="19"/>
                              <w:szCs w:val="19"/>
                            </w:rPr>
                            <w:fldChar w:fldCharType="end"/>
                          </w:r>
                        </w:p>
                      </w:txbxContent>
                    </wps:txbx>
                    <wps:bodyPr wrap="none" lIns="0" tIns="0" rIns="0" bIns="0">
                      <a:spAutoFit/>
                    </wps:bodyPr>
                  </wps:wsp>
                </a:graphicData>
              </a:graphic>
            </wp:anchor>
          </w:drawing>
        </mc:Choice>
        <mc:Fallback>
          <w:pict>
            <v:shape id="Shape 21" o:spid="_x0000_s1026" o:spt="202" type="#_x0000_t202" style="position:absolute;left:0pt;margin-left:285.95pt;margin-top:781.15pt;height:6.5pt;width:6.5pt;mso-position-horizontal-relative:page;mso-position-vertical-relative:page;mso-wrap-style:none;z-index:-251657216;mso-width-relative:page;mso-height-relative:page;" filled="f" stroked="f" coordsize="21600,21600" o:gfxdata="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MCBNEdgAAAANAQAADwAAAAAAAAABACAAAAAiAAAAZHJzL2Rvd25yZXYu&#10;eG1sUEsBAhQAFAAAAAgAh07iQPkRCU+JAQAAIQMAAA4AAAAAAAAAAQAgAAAAJwEAAGRycy9lMm9E&#10;b2MueG1sUEsFBgAAAAAGAAYAWQEAACIFAAAAAA==&#10;">
              <v:fill on="f" focussize="0,0"/>
              <v:stroke on="f"/>
              <v:imagedata o:title=""/>
              <o:lock v:ext="edit" aspectratio="f"/>
              <v:textbox inset="0mm,0mm,0mm,0mm" style="mso-fit-shape-to-text:t;">
                <w:txbxContent>
                  <w:p>
                    <w:pPr>
                      <w:pStyle w:val="14"/>
                      <w:keepNext w:val="0"/>
                      <w:keepLines w:val="0"/>
                      <w:widowControl w:val="0"/>
                      <w:shd w:val="clear" w:color="auto" w:fill="auto"/>
                      <w:bidi w:val="0"/>
                      <w:spacing w:before="0" w:after="0" w:line="240" w:lineRule="auto"/>
                      <w:ind w:left="0" w:right="0" w:firstLine="0"/>
                      <w:jc w:val="left"/>
                      <w:rPr>
                        <w:sz w:val="19"/>
                        <w:szCs w:val="19"/>
                      </w:rPr>
                    </w:pPr>
                    <w:r>
                      <w:fldChar w:fldCharType="begin"/>
                    </w:r>
                    <w:r>
                      <w:instrText xml:space="preserve"> PAGE \* MERGEFORMAT </w:instrText>
                    </w:r>
                    <w:r>
                      <w:fldChar w:fldCharType="separate"/>
                    </w:r>
                    <w:r>
                      <w:rPr>
                        <w:rFonts w:ascii="Times New Roman" w:hAnsi="Times New Roman" w:eastAsia="Times New Roman" w:cs="Times New Roman"/>
                        <w:spacing w:val="0"/>
                        <w:w w:val="100"/>
                        <w:position w:val="0"/>
                        <w:sz w:val="19"/>
                        <w:szCs w:val="19"/>
                      </w:rPr>
                      <w:t>#</w:t>
                    </w:r>
                    <w:r>
                      <w:rPr>
                        <w:rFonts w:ascii="Times New Roman" w:hAnsi="Times New Roman" w:eastAsia="Times New Roman" w:cs="Times New Roman"/>
                        <w:spacing w:val="0"/>
                        <w:w w:val="100"/>
                        <w:position w:val="0"/>
                        <w:sz w:val="19"/>
                        <w:szCs w:val="19"/>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4003675</wp:posOffset>
              </wp:positionH>
              <wp:positionV relativeFrom="page">
                <wp:posOffset>9935845</wp:posOffset>
              </wp:positionV>
              <wp:extent cx="94615" cy="79375"/>
              <wp:effectExtent l="0" t="0" r="0" b="0"/>
              <wp:wrapNone/>
              <wp:docPr id="23" name="Shape 23"/>
              <wp:cNvGraphicFramePr/>
              <a:graphic xmlns:a="http://schemas.openxmlformats.org/drawingml/2006/main">
                <a:graphicData uri="http://schemas.microsoft.com/office/word/2010/wordprocessingShape">
                  <wps:wsp>
                    <wps:cNvSpPr txBox="1"/>
                    <wps:spPr>
                      <a:xfrm>
                        <a:off x="0" y="0"/>
                        <a:ext cx="94615" cy="79375"/>
                      </a:xfrm>
                      <a:prstGeom prst="rect">
                        <a:avLst/>
                      </a:prstGeom>
                      <a:noFill/>
                    </wps:spPr>
                    <wps:txbx>
                      <w:txbxContent>
                        <w:p>
                          <w:pPr>
                            <w:pStyle w:val="14"/>
                            <w:keepNext w:val="0"/>
                            <w:keepLines w:val="0"/>
                            <w:widowControl w:val="0"/>
                            <w:shd w:val="clear" w:color="auto" w:fill="auto"/>
                            <w:bidi w:val="0"/>
                            <w:spacing w:before="0" w:after="0" w:line="240" w:lineRule="auto"/>
                            <w:ind w:left="0" w:right="0" w:firstLine="0"/>
                            <w:jc w:val="left"/>
                            <w:rPr>
                              <w:sz w:val="19"/>
                              <w:szCs w:val="19"/>
                            </w:rPr>
                          </w:pPr>
                          <w:r>
                            <w:fldChar w:fldCharType="begin"/>
                          </w:r>
                          <w:r>
                            <w:instrText xml:space="preserve"> PAGE \* MERGEFORMAT </w:instrText>
                          </w:r>
                          <w:r>
                            <w:fldChar w:fldCharType="separate"/>
                          </w:r>
                          <w:r>
                            <w:rPr>
                              <w:rFonts w:ascii="Times New Roman" w:hAnsi="Times New Roman" w:eastAsia="Times New Roman" w:cs="Times New Roman"/>
                              <w:spacing w:val="0"/>
                              <w:w w:val="100"/>
                              <w:position w:val="0"/>
                              <w:sz w:val="19"/>
                              <w:szCs w:val="19"/>
                            </w:rPr>
                            <w:t>#</w:t>
                          </w:r>
                          <w:r>
                            <w:rPr>
                              <w:rFonts w:ascii="Times New Roman" w:hAnsi="Times New Roman" w:eastAsia="Times New Roman" w:cs="Times New Roman"/>
                              <w:spacing w:val="0"/>
                              <w:w w:val="100"/>
                              <w:position w:val="0"/>
                              <w:sz w:val="19"/>
                              <w:szCs w:val="19"/>
                            </w:rPr>
                            <w:fldChar w:fldCharType="end"/>
                          </w:r>
                        </w:p>
                      </w:txbxContent>
                    </wps:txbx>
                    <wps:bodyPr wrap="none" lIns="0" tIns="0" rIns="0" bIns="0">
                      <a:spAutoFit/>
                    </wps:bodyPr>
                  </wps:wsp>
                </a:graphicData>
              </a:graphic>
            </wp:anchor>
          </w:drawing>
        </mc:Choice>
        <mc:Fallback>
          <w:pict>
            <v:shape id="Shape 23" o:spid="_x0000_s1026" o:spt="202" type="#_x0000_t202" style="position:absolute;left:0pt;margin-left:315.25pt;margin-top:782.35pt;height:6.25pt;width:7.45pt;mso-position-horizontal-relative:page;mso-position-vertical-relative:page;mso-wrap-style:none;z-index:-251657216;mso-width-relative:page;mso-height-relative:page;" filled="f" stroked="f" coordsize="21600,21600" o:gfxdata="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AXn+L/YAAAADQEAAA8AAAAAAAAAAQAgAAAAIgAAAGRycy9kb3du&#10;cmV2LnhtbFBLAQIUABQAAAAIAIdO4kDeuL5EjQEAACEDAAAOAAAAAAAAAAEAIAAAACcBAABkcnMv&#10;ZTJvRG9jLnhtbFBLBQYAAAAABgAGAFkBAAAmBQAAAAA=&#10;">
              <v:fill on="f" focussize="0,0"/>
              <v:stroke on="f"/>
              <v:imagedata o:title=""/>
              <o:lock v:ext="edit" aspectratio="f"/>
              <v:textbox inset="0mm,0mm,0mm,0mm" style="mso-fit-shape-to-text:t;">
                <w:txbxContent>
                  <w:p>
                    <w:pPr>
                      <w:pStyle w:val="14"/>
                      <w:keepNext w:val="0"/>
                      <w:keepLines w:val="0"/>
                      <w:widowControl w:val="0"/>
                      <w:shd w:val="clear" w:color="auto" w:fill="auto"/>
                      <w:bidi w:val="0"/>
                      <w:spacing w:before="0" w:after="0" w:line="240" w:lineRule="auto"/>
                      <w:ind w:left="0" w:right="0" w:firstLine="0"/>
                      <w:jc w:val="left"/>
                      <w:rPr>
                        <w:sz w:val="19"/>
                        <w:szCs w:val="19"/>
                      </w:rPr>
                    </w:pPr>
                    <w:r>
                      <w:fldChar w:fldCharType="begin"/>
                    </w:r>
                    <w:r>
                      <w:instrText xml:space="preserve"> PAGE \* MERGEFORMAT </w:instrText>
                    </w:r>
                    <w:r>
                      <w:fldChar w:fldCharType="separate"/>
                    </w:r>
                    <w:r>
                      <w:rPr>
                        <w:rFonts w:ascii="Times New Roman" w:hAnsi="Times New Roman" w:eastAsia="Times New Roman" w:cs="Times New Roman"/>
                        <w:spacing w:val="0"/>
                        <w:w w:val="100"/>
                        <w:position w:val="0"/>
                        <w:sz w:val="19"/>
                        <w:szCs w:val="19"/>
                      </w:rPr>
                      <w:t>#</w:t>
                    </w:r>
                    <w:r>
                      <w:rPr>
                        <w:rFonts w:ascii="Times New Roman" w:hAnsi="Times New Roman" w:eastAsia="Times New Roman" w:cs="Times New Roman"/>
                        <w:spacing w:val="0"/>
                        <w:w w:val="100"/>
                        <w:position w:val="0"/>
                        <w:sz w:val="19"/>
                        <w:szCs w:val="19"/>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3628390</wp:posOffset>
              </wp:positionH>
              <wp:positionV relativeFrom="page">
                <wp:posOffset>720725</wp:posOffset>
              </wp:positionV>
              <wp:extent cx="2831465" cy="170815"/>
              <wp:effectExtent l="0" t="0" r="0" b="0"/>
              <wp:wrapNone/>
              <wp:docPr id="1" name="Shape 1"/>
              <wp:cNvGraphicFramePr/>
              <a:graphic xmlns:a="http://schemas.openxmlformats.org/drawingml/2006/main">
                <a:graphicData uri="http://schemas.microsoft.com/office/word/2010/wordprocessingShape">
                  <wps:wsp>
                    <wps:cNvSpPr txBox="1"/>
                    <wps:spPr>
                      <a:xfrm>
                        <a:off x="0" y="0"/>
                        <a:ext cx="2831465" cy="170815"/>
                      </a:xfrm>
                      <a:prstGeom prst="rect">
                        <a:avLst/>
                      </a:prstGeom>
                      <a:noFill/>
                    </wps:spPr>
                    <wps:txbx>
                      <w:txbxContent>
                        <w:p>
                          <w:pPr>
                            <w:pStyle w:val="10"/>
                            <w:keepNext w:val="0"/>
                            <w:keepLines w:val="0"/>
                            <w:widowControl w:val="0"/>
                            <w:shd w:val="clear" w:color="auto" w:fill="auto"/>
                            <w:bidi w:val="0"/>
                            <w:spacing w:before="0" w:after="0" w:line="240" w:lineRule="auto"/>
                            <w:ind w:left="0" w:right="0" w:firstLine="0"/>
                            <w:jc w:val="left"/>
                            <w:rPr>
                              <w:sz w:val="26"/>
                              <w:szCs w:val="26"/>
                            </w:rPr>
                          </w:pPr>
                          <w:r>
                            <w:rPr>
                              <w:rFonts w:ascii="宋体" w:hAnsi="宋体" w:eastAsia="宋体" w:cs="宋体"/>
                              <w:color w:val="404043"/>
                              <w:spacing w:val="0"/>
                              <w:w w:val="100"/>
                              <w:position w:val="0"/>
                              <w:sz w:val="26"/>
                              <w:szCs w:val="26"/>
                            </w:rPr>
                            <w:t>合同编号：</w:t>
                          </w:r>
                          <w:r>
                            <w:rPr>
                              <w:rFonts w:hint="eastAsia" w:ascii="宋体" w:hAnsi="宋体" w:eastAsia="宋体" w:cs="宋体"/>
                              <w:color w:val="404043"/>
                              <w:spacing w:val="0"/>
                              <w:w w:val="100"/>
                              <w:position w:val="0"/>
                              <w:sz w:val="26"/>
                              <w:szCs w:val="26"/>
                              <w:u w:val="none"/>
                              <w:lang w:val="en-US" w:eastAsia="zh-CN"/>
                            </w:rPr>
                            <w:t>浔</w:t>
                          </w:r>
                          <w:r>
                            <w:rPr>
                              <w:rFonts w:ascii="宋体" w:hAnsi="宋体" w:eastAsia="宋体" w:cs="宋体"/>
                              <w:color w:val="404043"/>
                              <w:spacing w:val="0"/>
                              <w:w w:val="100"/>
                              <w:position w:val="0"/>
                              <w:sz w:val="26"/>
                              <w:szCs w:val="26"/>
                              <w:u w:val="none"/>
                            </w:rPr>
                            <w:t>融再担合作字第</w:t>
                          </w:r>
                          <w:r>
                            <w:rPr>
                              <w:rFonts w:hint="eastAsia" w:ascii="宋体" w:hAnsi="宋体" w:eastAsia="宋体" w:cs="宋体"/>
                              <w:color w:val="404043"/>
                              <w:spacing w:val="0"/>
                              <w:w w:val="100"/>
                              <w:position w:val="0"/>
                              <w:sz w:val="26"/>
                              <w:szCs w:val="26"/>
                              <w:u w:val="single"/>
                              <w:lang w:val="en-US" w:eastAsia="zh-CN"/>
                            </w:rPr>
                            <w:t xml:space="preserve">      </w:t>
                          </w:r>
                          <w:r>
                            <w:rPr>
                              <w:rFonts w:ascii="宋体" w:hAnsi="宋体" w:eastAsia="宋体" w:cs="宋体"/>
                              <w:color w:val="404043"/>
                              <w:spacing w:val="0"/>
                              <w:w w:val="100"/>
                              <w:position w:val="0"/>
                              <w:sz w:val="26"/>
                              <w:szCs w:val="26"/>
                              <w:u w:val="none"/>
                            </w:rPr>
                            <w:t>号</w:t>
                          </w:r>
                        </w:p>
                      </w:txbxContent>
                    </wps:txbx>
                    <wps:bodyPr wrap="square" lIns="0" tIns="0" rIns="0" bIns="0">
                      <a:spAutoFit/>
                    </wps:bodyPr>
                  </wps:wsp>
                </a:graphicData>
              </a:graphic>
            </wp:anchor>
          </w:drawing>
        </mc:Choice>
        <mc:Fallback>
          <w:pict>
            <v:shape id="Shape 1" o:spid="_x0000_s1026" o:spt="202" type="#_x0000_t202" style="position:absolute;left:0pt;margin-left:285.7pt;margin-top:56.75pt;height:13.45pt;width:222.95pt;mso-position-horizontal-relative:page;mso-position-vertical-relative:page;z-index:-251657216;mso-width-relative:page;mso-height-relative:page;" filled="f" stroked="f" coordsize="21600,21600" o:gfxdata="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&#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IBvR5TYAAAADAEAAA8AAAAAAAAAAQAgAAAAIgAAAGRy&#10;cy9kb3ducmV2LnhtbFBLAQIUABQAAAAIAIdO4kDLJ0LSkwEAACQDAAAOAAAAAAAAAAEAIAAAACcB&#10;AABkcnMvZTJvRG9jLnhtbFBLBQYAAAAABgAGAFkBAAAsBQAAAAA=&#10;">
              <v:fill on="f" focussize="0,0"/>
              <v:stroke on="f"/>
              <v:imagedata o:title=""/>
              <o:lock v:ext="edit" aspectratio="f"/>
              <v:textbox inset="0mm,0mm,0mm,0mm" style="mso-fit-shape-to-text:t;">
                <w:txbxContent>
                  <w:p>
                    <w:pPr>
                      <w:pStyle w:val="10"/>
                      <w:keepNext w:val="0"/>
                      <w:keepLines w:val="0"/>
                      <w:widowControl w:val="0"/>
                      <w:shd w:val="clear" w:color="auto" w:fill="auto"/>
                      <w:bidi w:val="0"/>
                      <w:spacing w:before="0" w:after="0" w:line="240" w:lineRule="auto"/>
                      <w:ind w:left="0" w:right="0" w:firstLine="0"/>
                      <w:jc w:val="left"/>
                      <w:rPr>
                        <w:sz w:val="26"/>
                        <w:szCs w:val="26"/>
                      </w:rPr>
                    </w:pPr>
                    <w:r>
                      <w:rPr>
                        <w:rFonts w:ascii="宋体" w:hAnsi="宋体" w:eastAsia="宋体" w:cs="宋体"/>
                        <w:color w:val="404043"/>
                        <w:spacing w:val="0"/>
                        <w:w w:val="100"/>
                        <w:position w:val="0"/>
                        <w:sz w:val="26"/>
                        <w:szCs w:val="26"/>
                      </w:rPr>
                      <w:t>合同编号：</w:t>
                    </w:r>
                    <w:r>
                      <w:rPr>
                        <w:rFonts w:hint="eastAsia" w:ascii="宋体" w:hAnsi="宋体" w:eastAsia="宋体" w:cs="宋体"/>
                        <w:color w:val="404043"/>
                        <w:spacing w:val="0"/>
                        <w:w w:val="100"/>
                        <w:position w:val="0"/>
                        <w:sz w:val="26"/>
                        <w:szCs w:val="26"/>
                        <w:u w:val="none"/>
                        <w:lang w:val="en-US" w:eastAsia="zh-CN"/>
                      </w:rPr>
                      <w:t>浔</w:t>
                    </w:r>
                    <w:r>
                      <w:rPr>
                        <w:rFonts w:ascii="宋体" w:hAnsi="宋体" w:eastAsia="宋体" w:cs="宋体"/>
                        <w:color w:val="404043"/>
                        <w:spacing w:val="0"/>
                        <w:w w:val="100"/>
                        <w:position w:val="0"/>
                        <w:sz w:val="26"/>
                        <w:szCs w:val="26"/>
                        <w:u w:val="none"/>
                      </w:rPr>
                      <w:t>融再担合作字第</w:t>
                    </w:r>
                    <w:r>
                      <w:rPr>
                        <w:rFonts w:hint="eastAsia" w:ascii="宋体" w:hAnsi="宋体" w:eastAsia="宋体" w:cs="宋体"/>
                        <w:color w:val="404043"/>
                        <w:spacing w:val="0"/>
                        <w:w w:val="100"/>
                        <w:position w:val="0"/>
                        <w:sz w:val="26"/>
                        <w:szCs w:val="26"/>
                        <w:u w:val="single"/>
                        <w:lang w:val="en-US" w:eastAsia="zh-CN"/>
                      </w:rPr>
                      <w:t xml:space="preserve">      </w:t>
                    </w:r>
                    <w:r>
                      <w:rPr>
                        <w:rFonts w:ascii="宋体" w:hAnsi="宋体" w:eastAsia="宋体" w:cs="宋体"/>
                        <w:color w:val="404043"/>
                        <w:spacing w:val="0"/>
                        <w:w w:val="100"/>
                        <w:position w:val="0"/>
                        <w:sz w:val="26"/>
                        <w:szCs w:val="26"/>
                        <w:u w:val="none"/>
                      </w:rPr>
                      <w:t>号</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3628390</wp:posOffset>
              </wp:positionH>
              <wp:positionV relativeFrom="page">
                <wp:posOffset>720725</wp:posOffset>
              </wp:positionV>
              <wp:extent cx="2795270" cy="170815"/>
              <wp:effectExtent l="0" t="0" r="0" b="0"/>
              <wp:wrapNone/>
              <wp:docPr id="3" name="Shape 3"/>
              <wp:cNvGraphicFramePr/>
              <a:graphic xmlns:a="http://schemas.openxmlformats.org/drawingml/2006/main">
                <a:graphicData uri="http://schemas.microsoft.com/office/word/2010/wordprocessingShape">
                  <wps:wsp>
                    <wps:cNvSpPr txBox="1"/>
                    <wps:spPr>
                      <a:xfrm>
                        <a:off x="0" y="0"/>
                        <a:ext cx="2795270" cy="170815"/>
                      </a:xfrm>
                      <a:prstGeom prst="rect">
                        <a:avLst/>
                      </a:prstGeom>
                      <a:noFill/>
                    </wps:spPr>
                    <wps:txbx>
                      <w:txbxContent>
                        <w:p>
                          <w:pPr>
                            <w:pStyle w:val="10"/>
                            <w:keepNext w:val="0"/>
                            <w:keepLines w:val="0"/>
                            <w:widowControl w:val="0"/>
                            <w:shd w:val="clear" w:color="auto" w:fill="auto"/>
                            <w:bidi w:val="0"/>
                            <w:spacing w:before="0" w:after="0" w:line="240" w:lineRule="auto"/>
                            <w:ind w:left="0" w:right="0" w:firstLine="0"/>
                            <w:jc w:val="left"/>
                            <w:rPr>
                              <w:sz w:val="26"/>
                              <w:szCs w:val="26"/>
                            </w:rPr>
                          </w:pPr>
                          <w:r>
                            <w:rPr>
                              <w:rFonts w:ascii="宋体" w:hAnsi="宋体" w:eastAsia="宋体" w:cs="宋体"/>
                              <w:color w:val="404043"/>
                              <w:spacing w:val="0"/>
                              <w:w w:val="100"/>
                              <w:position w:val="0"/>
                              <w:sz w:val="26"/>
                              <w:szCs w:val="26"/>
                            </w:rPr>
                            <w:t>合同编号：</w:t>
                          </w:r>
                          <w:r>
                            <w:rPr>
                              <w:rFonts w:hint="eastAsia" w:ascii="宋体" w:hAnsi="宋体" w:eastAsia="宋体" w:cs="宋体"/>
                              <w:color w:val="404043"/>
                              <w:spacing w:val="0"/>
                              <w:w w:val="100"/>
                              <w:position w:val="0"/>
                              <w:sz w:val="26"/>
                              <w:szCs w:val="26"/>
                              <w:lang w:val="en-US" w:eastAsia="zh-CN"/>
                            </w:rPr>
                            <w:t>浔</w:t>
                          </w:r>
                          <w:r>
                            <w:rPr>
                              <w:rFonts w:ascii="宋体" w:hAnsi="宋体" w:eastAsia="宋体" w:cs="宋体"/>
                              <w:color w:val="404043"/>
                              <w:spacing w:val="0"/>
                              <w:w w:val="100"/>
                              <w:position w:val="0"/>
                              <w:sz w:val="26"/>
                              <w:szCs w:val="26"/>
                            </w:rPr>
                            <w:t>融再担合作字第</w:t>
                          </w:r>
                          <w:r>
                            <w:rPr>
                              <w:rFonts w:hint="eastAsia" w:ascii="宋体" w:hAnsi="宋体" w:eastAsia="宋体" w:cs="宋体"/>
                              <w:color w:val="404043"/>
                              <w:spacing w:val="0"/>
                              <w:w w:val="100"/>
                              <w:position w:val="0"/>
                              <w:sz w:val="26"/>
                              <w:szCs w:val="26"/>
                              <w:lang w:val="en-US" w:eastAsia="zh-CN"/>
                            </w:rPr>
                            <w:t xml:space="preserve">  </w:t>
                          </w:r>
                          <w:r>
                            <w:rPr>
                              <w:rFonts w:ascii="宋体" w:hAnsi="宋体" w:eastAsia="宋体" w:cs="宋体"/>
                              <w:color w:val="404043"/>
                              <w:spacing w:val="0"/>
                              <w:w w:val="100"/>
                              <w:position w:val="0"/>
                              <w:sz w:val="26"/>
                              <w:szCs w:val="26"/>
                            </w:rPr>
                            <w:t>号</w:t>
                          </w:r>
                        </w:p>
                      </w:txbxContent>
                    </wps:txbx>
                    <wps:bodyPr wrap="none" lIns="0" tIns="0" rIns="0" bIns="0">
                      <a:spAutoFit/>
                    </wps:bodyPr>
                  </wps:wsp>
                </a:graphicData>
              </a:graphic>
            </wp:anchor>
          </w:drawing>
        </mc:Choice>
        <mc:Fallback>
          <w:pict>
            <v:shape id="Shape 3" o:spid="_x0000_s1026" o:spt="202" type="#_x0000_t202" style="position:absolute;left:0pt;margin-left:285.7pt;margin-top:56.75pt;height:13.45pt;width:220.1pt;mso-position-horizontal-relative:page;mso-position-vertical-relative:page;mso-wrap-style:none;z-index:-251657216;mso-width-relative:page;mso-height-relative:page;" filled="f" stroked="f" coordsize="21600,21600" o:gfxdata="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GnL9OPXAAAADAEAAA8AAAAAAAAAAQAgAAAAIgAAAGRycy9kb3du&#10;cmV2LnhtbFBLAQIUABQAAAAIAIdO4kB5WuSKjgEAACIDAAAOAAAAAAAAAAEAIAAAACYBAABkcnMv&#10;ZTJvRG9jLnhtbFBLBQYAAAAABgAGAFkBAAAmBQAAAAA=&#10;">
              <v:fill on="f" focussize="0,0"/>
              <v:stroke on="f"/>
              <v:imagedata o:title=""/>
              <o:lock v:ext="edit" aspectratio="f"/>
              <v:textbox inset="0mm,0mm,0mm,0mm" style="mso-fit-shape-to-text:t;">
                <w:txbxContent>
                  <w:p>
                    <w:pPr>
                      <w:pStyle w:val="10"/>
                      <w:keepNext w:val="0"/>
                      <w:keepLines w:val="0"/>
                      <w:widowControl w:val="0"/>
                      <w:shd w:val="clear" w:color="auto" w:fill="auto"/>
                      <w:bidi w:val="0"/>
                      <w:spacing w:before="0" w:after="0" w:line="240" w:lineRule="auto"/>
                      <w:ind w:left="0" w:right="0" w:firstLine="0"/>
                      <w:jc w:val="left"/>
                      <w:rPr>
                        <w:sz w:val="26"/>
                        <w:szCs w:val="26"/>
                      </w:rPr>
                    </w:pPr>
                    <w:r>
                      <w:rPr>
                        <w:rFonts w:ascii="宋体" w:hAnsi="宋体" w:eastAsia="宋体" w:cs="宋体"/>
                        <w:color w:val="404043"/>
                        <w:spacing w:val="0"/>
                        <w:w w:val="100"/>
                        <w:position w:val="0"/>
                        <w:sz w:val="26"/>
                        <w:szCs w:val="26"/>
                      </w:rPr>
                      <w:t>合同编号：</w:t>
                    </w:r>
                    <w:r>
                      <w:rPr>
                        <w:rFonts w:hint="eastAsia" w:ascii="宋体" w:hAnsi="宋体" w:eastAsia="宋体" w:cs="宋体"/>
                        <w:color w:val="404043"/>
                        <w:spacing w:val="0"/>
                        <w:w w:val="100"/>
                        <w:position w:val="0"/>
                        <w:sz w:val="26"/>
                        <w:szCs w:val="26"/>
                        <w:lang w:val="en-US" w:eastAsia="zh-CN"/>
                      </w:rPr>
                      <w:t>浔</w:t>
                    </w:r>
                    <w:r>
                      <w:rPr>
                        <w:rFonts w:ascii="宋体" w:hAnsi="宋体" w:eastAsia="宋体" w:cs="宋体"/>
                        <w:color w:val="404043"/>
                        <w:spacing w:val="0"/>
                        <w:w w:val="100"/>
                        <w:position w:val="0"/>
                        <w:sz w:val="26"/>
                        <w:szCs w:val="26"/>
                      </w:rPr>
                      <w:t>融再担合作字第</w:t>
                    </w:r>
                    <w:r>
                      <w:rPr>
                        <w:rFonts w:hint="eastAsia" w:ascii="宋体" w:hAnsi="宋体" w:eastAsia="宋体" w:cs="宋体"/>
                        <w:color w:val="404043"/>
                        <w:spacing w:val="0"/>
                        <w:w w:val="100"/>
                        <w:position w:val="0"/>
                        <w:sz w:val="26"/>
                        <w:szCs w:val="26"/>
                        <w:lang w:val="en-US" w:eastAsia="zh-CN"/>
                      </w:rPr>
                      <w:t xml:space="preserve">  </w:t>
                    </w:r>
                    <w:r>
                      <w:rPr>
                        <w:rFonts w:ascii="宋体" w:hAnsi="宋体" w:eastAsia="宋体" w:cs="宋体"/>
                        <w:color w:val="404043"/>
                        <w:spacing w:val="0"/>
                        <w:w w:val="100"/>
                        <w:position w:val="0"/>
                        <w:sz w:val="26"/>
                        <w:szCs w:val="26"/>
                      </w:rPr>
                      <w:t>号</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A5F4CB"/>
    <w:multiLevelType w:val="singleLevel"/>
    <w:tmpl w:val="EFA5F4CB"/>
    <w:lvl w:ilvl="0" w:tentative="0">
      <w:start w:val="1"/>
      <w:numFmt w:val="chineseCounting"/>
      <w:suff w:val="nothing"/>
      <w:lvlText w:val="（%1）"/>
      <w:lvlJc w:val="left"/>
      <w:rPr>
        <w:rFonts w:hint="eastAsia"/>
      </w:rPr>
    </w:lvl>
  </w:abstractNum>
  <w:abstractNum w:abstractNumId="1">
    <w:nsid w:val="2B18FB8E"/>
    <w:multiLevelType w:val="singleLevel"/>
    <w:tmpl w:val="2B18FB8E"/>
    <w:lvl w:ilvl="0" w:tentative="0">
      <w:start w:val="12"/>
      <w:numFmt w:val="chineseCounting"/>
      <w:suff w:val="space"/>
      <w:lvlText w:val="第%1条"/>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00632DB0"/>
    <w:rsid w:val="02280F71"/>
    <w:rsid w:val="030A7868"/>
    <w:rsid w:val="03443E10"/>
    <w:rsid w:val="0405735F"/>
    <w:rsid w:val="04512C40"/>
    <w:rsid w:val="04B7307E"/>
    <w:rsid w:val="059A38D3"/>
    <w:rsid w:val="05EA5946"/>
    <w:rsid w:val="08101435"/>
    <w:rsid w:val="0BDE17CA"/>
    <w:rsid w:val="0D065107"/>
    <w:rsid w:val="0D2850D8"/>
    <w:rsid w:val="0D9A4F54"/>
    <w:rsid w:val="0E9A577B"/>
    <w:rsid w:val="0F163EF2"/>
    <w:rsid w:val="0FBC1736"/>
    <w:rsid w:val="10112C9E"/>
    <w:rsid w:val="10A7724E"/>
    <w:rsid w:val="11783685"/>
    <w:rsid w:val="123A6A38"/>
    <w:rsid w:val="158D4834"/>
    <w:rsid w:val="164F713C"/>
    <w:rsid w:val="195D0203"/>
    <w:rsid w:val="19A710F0"/>
    <w:rsid w:val="1C4B61D9"/>
    <w:rsid w:val="1C6174E7"/>
    <w:rsid w:val="1C6C4B9F"/>
    <w:rsid w:val="1CA96678"/>
    <w:rsid w:val="20E84121"/>
    <w:rsid w:val="20FB17FE"/>
    <w:rsid w:val="21FB455D"/>
    <w:rsid w:val="22CD7B02"/>
    <w:rsid w:val="239C1CB9"/>
    <w:rsid w:val="23CA2337"/>
    <w:rsid w:val="258C3A5C"/>
    <w:rsid w:val="26CA76E4"/>
    <w:rsid w:val="28023EA3"/>
    <w:rsid w:val="28764DCE"/>
    <w:rsid w:val="289B4EA0"/>
    <w:rsid w:val="2A823DD2"/>
    <w:rsid w:val="2B8842EE"/>
    <w:rsid w:val="2C6D328D"/>
    <w:rsid w:val="2C97015B"/>
    <w:rsid w:val="2CA55484"/>
    <w:rsid w:val="2DC8171C"/>
    <w:rsid w:val="2DDD1D5B"/>
    <w:rsid w:val="2E8D3575"/>
    <w:rsid w:val="2EE479A4"/>
    <w:rsid w:val="2F587E76"/>
    <w:rsid w:val="2FF37575"/>
    <w:rsid w:val="30226E41"/>
    <w:rsid w:val="31442DC3"/>
    <w:rsid w:val="327D1C47"/>
    <w:rsid w:val="32E77714"/>
    <w:rsid w:val="353778CB"/>
    <w:rsid w:val="364D475F"/>
    <w:rsid w:val="36B34ABE"/>
    <w:rsid w:val="37973EA9"/>
    <w:rsid w:val="37AC3E75"/>
    <w:rsid w:val="384E1FC2"/>
    <w:rsid w:val="393604DC"/>
    <w:rsid w:val="39BF2E42"/>
    <w:rsid w:val="39EF4806"/>
    <w:rsid w:val="3AB03ED0"/>
    <w:rsid w:val="3AE153FD"/>
    <w:rsid w:val="3BC47357"/>
    <w:rsid w:val="3BE3610E"/>
    <w:rsid w:val="3BE54E18"/>
    <w:rsid w:val="3C3323EB"/>
    <w:rsid w:val="3D905A09"/>
    <w:rsid w:val="3EE37B2C"/>
    <w:rsid w:val="3F387D64"/>
    <w:rsid w:val="40377D00"/>
    <w:rsid w:val="406E2C25"/>
    <w:rsid w:val="41370F29"/>
    <w:rsid w:val="422F0CF1"/>
    <w:rsid w:val="43391CCA"/>
    <w:rsid w:val="44CD4B95"/>
    <w:rsid w:val="45057F3C"/>
    <w:rsid w:val="459A51E9"/>
    <w:rsid w:val="46B172AC"/>
    <w:rsid w:val="46FD1153"/>
    <w:rsid w:val="48AB4FCF"/>
    <w:rsid w:val="493D1102"/>
    <w:rsid w:val="4A346BF0"/>
    <w:rsid w:val="4B122C96"/>
    <w:rsid w:val="4D2B4489"/>
    <w:rsid w:val="4D4C3183"/>
    <w:rsid w:val="4E8F3ECC"/>
    <w:rsid w:val="4EC8502C"/>
    <w:rsid w:val="4EEF0FC9"/>
    <w:rsid w:val="507E25F0"/>
    <w:rsid w:val="50D84F9F"/>
    <w:rsid w:val="50FF545B"/>
    <w:rsid w:val="515E7FAE"/>
    <w:rsid w:val="52076879"/>
    <w:rsid w:val="53646AB1"/>
    <w:rsid w:val="53B22864"/>
    <w:rsid w:val="53B65BFE"/>
    <w:rsid w:val="542969A9"/>
    <w:rsid w:val="56430318"/>
    <w:rsid w:val="56526795"/>
    <w:rsid w:val="570617EA"/>
    <w:rsid w:val="57C61BE0"/>
    <w:rsid w:val="58773941"/>
    <w:rsid w:val="58797600"/>
    <w:rsid w:val="59162633"/>
    <w:rsid w:val="595B6542"/>
    <w:rsid w:val="5A3541C7"/>
    <w:rsid w:val="5A650A82"/>
    <w:rsid w:val="5B274E53"/>
    <w:rsid w:val="5B2C7701"/>
    <w:rsid w:val="5C1822F2"/>
    <w:rsid w:val="5C276D96"/>
    <w:rsid w:val="5D5F58B5"/>
    <w:rsid w:val="5DD33E9E"/>
    <w:rsid w:val="5DF90F72"/>
    <w:rsid w:val="5E085FE5"/>
    <w:rsid w:val="5EE82410"/>
    <w:rsid w:val="61CF08DA"/>
    <w:rsid w:val="6227486D"/>
    <w:rsid w:val="6290480F"/>
    <w:rsid w:val="636D1C0E"/>
    <w:rsid w:val="64B83AEA"/>
    <w:rsid w:val="66286E24"/>
    <w:rsid w:val="66386476"/>
    <w:rsid w:val="66B74415"/>
    <w:rsid w:val="67BF0EBB"/>
    <w:rsid w:val="687D3B5B"/>
    <w:rsid w:val="6951608D"/>
    <w:rsid w:val="69B5003D"/>
    <w:rsid w:val="6A11623A"/>
    <w:rsid w:val="6AC85EE7"/>
    <w:rsid w:val="6B3F6498"/>
    <w:rsid w:val="6D447AD9"/>
    <w:rsid w:val="6E565C0F"/>
    <w:rsid w:val="6FAA60B8"/>
    <w:rsid w:val="71954B48"/>
    <w:rsid w:val="72EB15F2"/>
    <w:rsid w:val="74FF2AB8"/>
    <w:rsid w:val="79891078"/>
    <w:rsid w:val="79FA59C0"/>
    <w:rsid w:val="7A9E72E3"/>
    <w:rsid w:val="7B28714F"/>
    <w:rsid w:val="7B2D58B6"/>
    <w:rsid w:val="7B4602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2">
    <w:name w:val="heading 4"/>
    <w:basedOn w:val="1"/>
    <w:next w:val="1"/>
    <w:link w:val="17"/>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3">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6">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character" w:customStyle="1" w:styleId="7">
    <w:name w:val="Body text|2_"/>
    <w:basedOn w:val="6"/>
    <w:link w:val="8"/>
    <w:qFormat/>
    <w:uiPriority w:val="0"/>
    <w:rPr>
      <w:rFonts w:ascii="宋体" w:hAnsi="宋体" w:eastAsia="宋体" w:cs="宋体"/>
      <w:color w:val="404043"/>
      <w:sz w:val="42"/>
      <w:szCs w:val="42"/>
      <w:u w:val="none"/>
      <w:shd w:val="clear" w:color="auto" w:fill="auto"/>
      <w:lang w:val="zh-TW" w:eastAsia="zh-TW" w:bidi="zh-TW"/>
    </w:rPr>
  </w:style>
  <w:style w:type="paragraph" w:customStyle="1" w:styleId="8">
    <w:name w:val="Body text|2"/>
    <w:basedOn w:val="1"/>
    <w:link w:val="7"/>
    <w:qFormat/>
    <w:uiPriority w:val="0"/>
    <w:pPr>
      <w:widowControl w:val="0"/>
      <w:shd w:val="clear" w:color="auto" w:fill="auto"/>
      <w:spacing w:after="3520"/>
      <w:jc w:val="center"/>
    </w:pPr>
    <w:rPr>
      <w:rFonts w:ascii="宋体" w:hAnsi="宋体" w:eastAsia="宋体" w:cs="宋体"/>
      <w:color w:val="404043"/>
      <w:sz w:val="42"/>
      <w:szCs w:val="42"/>
      <w:u w:val="none"/>
      <w:shd w:val="clear" w:color="auto" w:fill="auto"/>
      <w:lang w:val="zh-TW" w:eastAsia="zh-TW" w:bidi="zh-TW"/>
    </w:rPr>
  </w:style>
  <w:style w:type="character" w:customStyle="1" w:styleId="9">
    <w:name w:val="Header or footer|2_"/>
    <w:basedOn w:val="6"/>
    <w:link w:val="10"/>
    <w:qFormat/>
    <w:uiPriority w:val="0"/>
    <w:rPr>
      <w:sz w:val="20"/>
      <w:szCs w:val="20"/>
      <w:u w:val="none"/>
      <w:shd w:val="clear" w:color="auto" w:fill="auto"/>
      <w:lang w:val="zh-TW" w:eastAsia="zh-TW" w:bidi="zh-TW"/>
    </w:rPr>
  </w:style>
  <w:style w:type="paragraph" w:customStyle="1" w:styleId="10">
    <w:name w:val="Header or footer|2"/>
    <w:basedOn w:val="1"/>
    <w:link w:val="9"/>
    <w:qFormat/>
    <w:uiPriority w:val="0"/>
    <w:pPr>
      <w:widowControl w:val="0"/>
      <w:shd w:val="clear" w:color="auto" w:fill="auto"/>
    </w:pPr>
    <w:rPr>
      <w:sz w:val="20"/>
      <w:szCs w:val="20"/>
      <w:u w:val="none"/>
      <w:shd w:val="clear" w:color="auto" w:fill="auto"/>
      <w:lang w:val="zh-TW" w:eastAsia="zh-TW" w:bidi="zh-TW"/>
    </w:rPr>
  </w:style>
  <w:style w:type="character" w:customStyle="1" w:styleId="11">
    <w:name w:val="Body text|1_"/>
    <w:basedOn w:val="6"/>
    <w:link w:val="12"/>
    <w:qFormat/>
    <w:uiPriority w:val="0"/>
    <w:rPr>
      <w:rFonts w:ascii="宋体" w:hAnsi="宋体" w:eastAsia="宋体" w:cs="宋体"/>
      <w:color w:val="404043"/>
      <w:sz w:val="30"/>
      <w:szCs w:val="30"/>
      <w:u w:val="none"/>
      <w:shd w:val="clear" w:color="auto" w:fill="auto"/>
      <w:lang w:val="zh-TW" w:eastAsia="zh-TW" w:bidi="zh-TW"/>
    </w:rPr>
  </w:style>
  <w:style w:type="paragraph" w:customStyle="1" w:styleId="12">
    <w:name w:val="Body text|1"/>
    <w:basedOn w:val="1"/>
    <w:link w:val="11"/>
    <w:qFormat/>
    <w:uiPriority w:val="0"/>
    <w:pPr>
      <w:widowControl w:val="0"/>
      <w:shd w:val="clear" w:color="auto" w:fill="auto"/>
      <w:spacing w:line="391" w:lineRule="auto"/>
      <w:ind w:firstLine="400"/>
    </w:pPr>
    <w:rPr>
      <w:rFonts w:ascii="宋体" w:hAnsi="宋体" w:eastAsia="宋体" w:cs="宋体"/>
      <w:color w:val="404043"/>
      <w:sz w:val="30"/>
      <w:szCs w:val="30"/>
      <w:u w:val="none"/>
      <w:shd w:val="clear" w:color="auto" w:fill="auto"/>
      <w:lang w:val="zh-TW" w:eastAsia="zh-TW" w:bidi="zh-TW"/>
    </w:rPr>
  </w:style>
  <w:style w:type="character" w:customStyle="1" w:styleId="13">
    <w:name w:val="Header or footer|1_"/>
    <w:basedOn w:val="6"/>
    <w:link w:val="14"/>
    <w:qFormat/>
    <w:uiPriority w:val="0"/>
    <w:rPr>
      <w:rFonts w:ascii="宋体" w:hAnsi="宋体" w:eastAsia="宋体" w:cs="宋体"/>
      <w:color w:val="404043"/>
      <w:sz w:val="26"/>
      <w:szCs w:val="26"/>
      <w:u w:val="none"/>
      <w:shd w:val="clear" w:color="auto" w:fill="auto"/>
      <w:lang w:val="zh-TW" w:eastAsia="zh-TW" w:bidi="zh-TW"/>
    </w:rPr>
  </w:style>
  <w:style w:type="paragraph" w:customStyle="1" w:styleId="14">
    <w:name w:val="Header or footer|1"/>
    <w:basedOn w:val="1"/>
    <w:link w:val="13"/>
    <w:qFormat/>
    <w:uiPriority w:val="0"/>
    <w:pPr>
      <w:widowControl w:val="0"/>
      <w:shd w:val="clear" w:color="auto" w:fill="auto"/>
    </w:pPr>
    <w:rPr>
      <w:rFonts w:ascii="宋体" w:hAnsi="宋体" w:eastAsia="宋体" w:cs="宋体"/>
      <w:color w:val="404043"/>
      <w:sz w:val="26"/>
      <w:szCs w:val="26"/>
      <w:u w:val="none"/>
      <w:shd w:val="clear" w:color="auto" w:fill="auto"/>
      <w:lang w:val="zh-TW" w:eastAsia="zh-TW" w:bidi="zh-TW"/>
    </w:rPr>
  </w:style>
  <w:style w:type="character" w:customStyle="1" w:styleId="15">
    <w:name w:val="Heading #1|1_"/>
    <w:basedOn w:val="6"/>
    <w:link w:val="16"/>
    <w:qFormat/>
    <w:uiPriority w:val="0"/>
    <w:rPr>
      <w:color w:val="F17681"/>
      <w:sz w:val="66"/>
      <w:szCs w:val="66"/>
      <w:u w:val="none"/>
      <w:shd w:val="clear" w:color="auto" w:fill="auto"/>
    </w:rPr>
  </w:style>
  <w:style w:type="paragraph" w:customStyle="1" w:styleId="16">
    <w:name w:val="Heading #1|1"/>
    <w:basedOn w:val="1"/>
    <w:link w:val="15"/>
    <w:qFormat/>
    <w:uiPriority w:val="0"/>
    <w:pPr>
      <w:widowControl w:val="0"/>
      <w:shd w:val="clear" w:color="auto" w:fill="auto"/>
      <w:ind w:left="1140"/>
      <w:outlineLvl w:val="0"/>
    </w:pPr>
    <w:rPr>
      <w:color w:val="F17681"/>
      <w:sz w:val="66"/>
      <w:szCs w:val="66"/>
      <w:u w:val="none"/>
      <w:shd w:val="clear" w:color="auto" w:fill="auto"/>
    </w:rPr>
  </w:style>
  <w:style w:type="character" w:customStyle="1" w:styleId="17">
    <w:name w:val="标题 4 Char"/>
    <w:link w:val="2"/>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4.xml"/><Relationship Id="rId13" Type="http://schemas.openxmlformats.org/officeDocument/2006/relationships/footer" Target="footer3.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14</TotalTime>
  <ScaleCrop>false</ScaleCrop>
  <LinksUpToDate>false</LinksUpToDate>
  <Application>WPS Office_11.1.0.9192_F1E327BC-269C-435d-A152-05C5408002CA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2021-10-13T03:34:00Z</dcterms:created>
  <dc:creator>user</dc:creator>
  <cp:lastModifiedBy>萌主</cp:lastModifiedBy>
  <dcterms:modified xsi:type="dcterms:W3CDTF">2021-11-25T09:50:34Z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y fmtid="{D5CDD505-2E9C-101B-9397-08002B2CF9AE}" pid="3" name="ICV">
    <vt:lpwstr>9D9888D8775347FFAE4867CABB77620B</vt:lpwstr>
  </property>
</Properties>
</file>